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8309E">
      <w:pPr>
        <w:pageBreakBefore w:val="0"/>
        <w:widowControl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黑体" w:hAnsi="黑体" w:eastAsia="黑体" w:cs="黑体"/>
          <w:color w:val="auto"/>
          <w:highlight w:val="none"/>
        </w:rPr>
      </w:pPr>
      <w:r>
        <w:rPr>
          <w:rFonts w:hint="eastAsia" w:ascii="黑体" w:hAnsi="黑体" w:eastAsia="黑体" w:cs="黑体"/>
          <w:color w:val="auto"/>
          <w:highlight w:val="none"/>
        </w:rPr>
        <w:t>附件1</w:t>
      </w:r>
    </w:p>
    <w:p w14:paraId="039652A1">
      <w:pPr>
        <w:pageBreakBefore w:val="0"/>
        <w:widowControl w:val="0"/>
        <w:kinsoku/>
        <w:wordWrap/>
        <w:overflowPunct/>
        <w:topLinePunct w:val="0"/>
        <w:autoSpaceDE/>
        <w:autoSpaceDN/>
        <w:bidi w:val="0"/>
        <w:adjustRightInd/>
        <w:snapToGrid/>
        <w:spacing w:beforeAutospacing="0" w:afterAutospacing="0" w:line="560" w:lineRule="exact"/>
        <w:ind w:firstLine="0" w:firstLineChars="0"/>
        <w:jc w:val="left"/>
        <w:textAlignment w:val="auto"/>
        <w:rPr>
          <w:color w:val="auto"/>
          <w:highlight w:val="none"/>
        </w:rPr>
      </w:pPr>
    </w:p>
    <w:p w14:paraId="3DAC0638">
      <w:pPr>
        <w:pStyle w:val="2"/>
        <w:pageBreakBefore w:val="0"/>
        <w:widowControl w:val="0"/>
        <w:kinsoku/>
        <w:wordWrap/>
        <w:overflowPunct/>
        <w:topLinePunct w:val="0"/>
        <w:autoSpaceDE/>
        <w:autoSpaceDN/>
        <w:bidi w:val="0"/>
        <w:adjustRightInd/>
        <w:snapToGrid/>
        <w:spacing w:beforeAutospacing="0" w:afterAutospacing="0" w:line="560" w:lineRule="exact"/>
        <w:textAlignment w:val="auto"/>
        <w:rPr>
          <w:rFonts w:ascii="Times New Roman" w:hAnsi="Times New Roman"/>
          <w:color w:val="auto"/>
          <w:spacing w:val="-20"/>
          <w:highlight w:val="none"/>
        </w:rPr>
      </w:pPr>
      <w:r>
        <w:rPr>
          <w:rFonts w:ascii="Times New Roman" w:hAnsi="Times New Roman"/>
          <w:color w:val="auto"/>
          <w:spacing w:val="-20"/>
          <w:highlight w:val="none"/>
        </w:rPr>
        <w:t>福清市</w:t>
      </w:r>
      <w:r>
        <w:rPr>
          <w:rFonts w:hint="eastAsia" w:ascii="Times New Roman" w:hAnsi="Times New Roman"/>
          <w:color w:val="auto"/>
          <w:spacing w:val="-20"/>
          <w:highlight w:val="none"/>
          <w:lang w:eastAsia="zh-CN"/>
        </w:rPr>
        <w:t>城区</w:t>
      </w:r>
      <w:r>
        <w:rPr>
          <w:rFonts w:ascii="Times New Roman" w:hAnsi="Times New Roman"/>
          <w:color w:val="auto"/>
          <w:spacing w:val="-20"/>
          <w:highlight w:val="none"/>
        </w:rPr>
        <w:t>非居民</w:t>
      </w:r>
      <w:r>
        <w:rPr>
          <w:rFonts w:hint="eastAsia" w:ascii="Times New Roman" w:hAnsi="Times New Roman"/>
          <w:color w:val="auto"/>
          <w:spacing w:val="-20"/>
          <w:highlight w:val="none"/>
        </w:rPr>
        <w:t>定额（计划）</w:t>
      </w:r>
      <w:r>
        <w:rPr>
          <w:rFonts w:ascii="Times New Roman" w:hAnsi="Times New Roman"/>
          <w:color w:val="auto"/>
          <w:spacing w:val="-20"/>
          <w:highlight w:val="none"/>
        </w:rPr>
        <w:t>用水</w:t>
      </w:r>
    </w:p>
    <w:p w14:paraId="75502EB7">
      <w:pPr>
        <w:pStyle w:val="2"/>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olor w:val="auto"/>
          <w:spacing w:val="-20"/>
          <w:highlight w:val="none"/>
        </w:rPr>
      </w:pPr>
      <w:r>
        <w:rPr>
          <w:rFonts w:ascii="Times New Roman" w:hAnsi="Times New Roman"/>
          <w:color w:val="auto"/>
          <w:spacing w:val="-20"/>
          <w:highlight w:val="none"/>
        </w:rPr>
        <w:t>管理工作部门职责</w:t>
      </w:r>
    </w:p>
    <w:p w14:paraId="5470B59C">
      <w:pPr>
        <w:pageBreakBefore w:val="0"/>
        <w:widowControl w:val="0"/>
        <w:kinsoku/>
        <w:wordWrap/>
        <w:overflowPunct/>
        <w:topLinePunct w:val="0"/>
        <w:autoSpaceDE/>
        <w:autoSpaceDN/>
        <w:bidi w:val="0"/>
        <w:adjustRightInd/>
        <w:snapToGrid/>
        <w:spacing w:beforeAutospacing="0" w:afterAutospacing="0" w:line="560" w:lineRule="exact"/>
        <w:ind w:firstLine="560"/>
        <w:textAlignment w:val="auto"/>
        <w:rPr>
          <w:color w:val="auto"/>
          <w:spacing w:val="-20"/>
          <w:highlight w:val="yellow"/>
        </w:rPr>
      </w:pPr>
    </w:p>
    <w:p w14:paraId="7D700CC4">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rFonts w:hint="eastAsia"/>
          <w:color w:val="auto"/>
          <w:highlight w:val="none"/>
        </w:rPr>
        <w:t>为进一步明确我市城区非居民计划用水日常管理工作制度、部门职责和工作流程，提高城市节水管理水平和工作效率，现将福清市城区非居民计划用水管理工作</w:t>
      </w:r>
      <w:bookmarkStart w:id="0" w:name="_GoBack"/>
      <w:bookmarkEnd w:id="0"/>
      <w:r>
        <w:rPr>
          <w:rFonts w:hint="eastAsia"/>
          <w:color w:val="auto"/>
          <w:highlight w:val="none"/>
        </w:rPr>
        <w:t>流程、部门分工明确如下。</w:t>
      </w:r>
    </w:p>
    <w:p w14:paraId="35A5F2BD">
      <w:pPr>
        <w:pStyle w:val="3"/>
        <w:pageBreakBefore w:val="0"/>
        <w:widowControl w:val="0"/>
        <w:kinsoku/>
        <w:wordWrap/>
        <w:overflowPunct/>
        <w:topLinePunct w:val="0"/>
        <w:autoSpaceDE/>
        <w:autoSpaceDN/>
        <w:bidi w:val="0"/>
        <w:adjustRightInd/>
        <w:snapToGrid/>
        <w:spacing w:beforeAutospacing="0" w:afterAutospacing="0" w:line="560" w:lineRule="exact"/>
        <w:ind w:firstLine="640"/>
        <w:textAlignment w:val="auto"/>
        <w:rPr>
          <w:rFonts w:ascii="Times New Roman" w:hAnsi="Times New Roman"/>
          <w:color w:val="auto"/>
          <w:highlight w:val="none"/>
        </w:rPr>
      </w:pPr>
      <w:r>
        <w:rPr>
          <w:rFonts w:hint="eastAsia" w:ascii="Times New Roman" w:hAnsi="Times New Roman"/>
          <w:color w:val="auto"/>
          <w:highlight w:val="none"/>
        </w:rPr>
        <w:t>一、工作内容</w:t>
      </w:r>
    </w:p>
    <w:p w14:paraId="4F73CA72">
      <w:pPr>
        <w:pageBreakBefore w:val="0"/>
        <w:widowControl w:val="0"/>
        <w:kinsoku/>
        <w:wordWrap/>
        <w:overflowPunct/>
        <w:topLinePunct w:val="0"/>
        <w:autoSpaceDE/>
        <w:autoSpaceDN/>
        <w:bidi w:val="0"/>
        <w:adjustRightInd/>
        <w:snapToGrid/>
        <w:spacing w:beforeAutospacing="0" w:afterAutospacing="0" w:line="560" w:lineRule="exact"/>
        <w:textAlignment w:val="auto"/>
        <w:rPr>
          <w:rFonts w:cs="仿宋_GB2312"/>
          <w:b/>
          <w:bCs/>
          <w:color w:val="auto"/>
          <w:highlight w:val="none"/>
        </w:rPr>
      </w:pPr>
      <w:r>
        <w:rPr>
          <w:rFonts w:hint="eastAsia" w:cs="仿宋_GB2312"/>
          <w:color w:val="auto"/>
          <w:highlight w:val="none"/>
        </w:rPr>
        <w:t>根据《福清市城区非居民用户定额（计划）用水管理实施方案》的规定，我市</w:t>
      </w:r>
      <w:r>
        <w:rPr>
          <w:rFonts w:hint="eastAsia"/>
          <w:color w:val="auto"/>
          <w:highlight w:val="none"/>
        </w:rPr>
        <w:t>城区非居民计划用水日常管理工作主要包括以下三方面内容：</w:t>
      </w:r>
    </w:p>
    <w:p w14:paraId="515D790E">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cs="仿宋_GB2312"/>
          <w:b/>
          <w:bCs/>
          <w:color w:val="auto"/>
          <w:highlight w:val="none"/>
        </w:rPr>
      </w:pPr>
      <w:r>
        <w:rPr>
          <w:rFonts w:hint="eastAsia" w:cs="仿宋_GB2312"/>
          <w:b/>
          <w:bCs/>
          <w:color w:val="auto"/>
          <w:highlight w:val="none"/>
          <w:lang w:val="en-US" w:eastAsia="zh-CN"/>
        </w:rPr>
        <w:t>1.</w:t>
      </w:r>
      <w:r>
        <w:rPr>
          <w:rFonts w:hint="eastAsia" w:ascii="Times New Roman" w:hAnsi="Times New Roman" w:cs="仿宋_GB2312"/>
          <w:b/>
          <w:bCs/>
          <w:color w:val="auto"/>
          <w:highlight w:val="none"/>
        </w:rPr>
        <w:t>定额（计划）用水量核定</w:t>
      </w:r>
      <w:r>
        <w:rPr>
          <w:rFonts w:hint="eastAsia" w:cs="仿宋_GB2312"/>
          <w:b/>
          <w:bCs/>
          <w:color w:val="auto"/>
          <w:highlight w:val="none"/>
        </w:rPr>
        <w:t>。</w:t>
      </w:r>
    </w:p>
    <w:p w14:paraId="0583F5F2">
      <w:pPr>
        <w:pageBreakBefore w:val="0"/>
        <w:widowControl w:val="0"/>
        <w:numPr>
          <w:ilvl w:val="0"/>
          <w:numId w:val="0"/>
        </w:numPr>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cs="仿宋_GB2312"/>
          <w:b/>
          <w:bCs/>
          <w:color w:val="auto"/>
          <w:highlight w:val="none"/>
          <w:lang w:val="en-US" w:eastAsia="zh-CN"/>
        </w:rPr>
        <w:t>定额用水量核定：</w:t>
      </w:r>
      <w:r>
        <w:rPr>
          <w:rFonts w:hint="eastAsia" w:ascii="仿宋_GB2312" w:hAnsi="仿宋_GB2312" w:eastAsia="仿宋_GB2312" w:cs="仿宋_GB2312"/>
          <w:color w:val="auto"/>
          <w:sz w:val="32"/>
          <w:szCs w:val="32"/>
          <w:highlight w:val="none"/>
        </w:rPr>
        <w:t>用水定额管理按照《福建省行业用水定额》（DB35/T 772）中的通用值标准执行</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后续有修订或更新，自动适用最新版本</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。用户须于每年12月</w:t>
      </w:r>
      <w:r>
        <w:rPr>
          <w:rFonts w:hint="eastAsia" w:ascii="仿宋_GB2312" w:hAnsi="仿宋_GB2312" w:eastAsia="仿宋_GB2312" w:cs="仿宋_GB2312"/>
          <w:color w:val="auto"/>
          <w:sz w:val="32"/>
          <w:szCs w:val="32"/>
          <w:highlight w:val="none"/>
          <w:lang w:val="en-US" w:eastAsia="zh-CN"/>
        </w:rPr>
        <w:t>31日</w:t>
      </w:r>
      <w:r>
        <w:rPr>
          <w:rFonts w:hint="eastAsia" w:ascii="仿宋_GB2312" w:hAnsi="仿宋_GB2312" w:eastAsia="仿宋_GB2312" w:cs="仿宋_GB2312"/>
          <w:color w:val="auto"/>
          <w:sz w:val="32"/>
          <w:szCs w:val="32"/>
          <w:highlight w:val="none"/>
        </w:rPr>
        <w:t>前</w:t>
      </w:r>
      <w:r>
        <w:rPr>
          <w:rFonts w:hint="eastAsia" w:ascii="仿宋_GB2312" w:hAnsi="仿宋_GB2312" w:eastAsia="仿宋_GB2312" w:cs="仿宋_GB2312"/>
          <w:color w:val="auto"/>
          <w:sz w:val="32"/>
          <w:szCs w:val="32"/>
          <w:highlight w:val="none"/>
          <w:lang w:eastAsia="zh-CN"/>
        </w:rPr>
        <w:t>提交下一年度的定额管理申请报告及本</w:t>
      </w:r>
      <w:r>
        <w:rPr>
          <w:rFonts w:hint="eastAsia" w:ascii="仿宋_GB2312" w:hAnsi="仿宋_GB2312" w:eastAsia="仿宋_GB2312" w:cs="仿宋_GB2312"/>
          <w:color w:val="auto"/>
          <w:sz w:val="32"/>
          <w:szCs w:val="32"/>
          <w:highlight w:val="none"/>
        </w:rPr>
        <w:t>年度定额指标</w:t>
      </w:r>
      <w:r>
        <w:rPr>
          <w:rFonts w:hint="eastAsia" w:ascii="仿宋_GB2312" w:hAnsi="仿宋_GB2312" w:eastAsia="仿宋_GB2312" w:cs="仿宋_GB2312"/>
          <w:color w:val="auto"/>
          <w:sz w:val="32"/>
          <w:szCs w:val="32"/>
          <w:highlight w:val="none"/>
          <w:lang w:eastAsia="zh-CN"/>
        </w:rPr>
        <w:t>数据相关佐证材料</w:t>
      </w:r>
      <w:r>
        <w:rPr>
          <w:rFonts w:hint="eastAsia" w:ascii="仿宋_GB2312" w:hAnsi="仿宋_GB2312" w:eastAsia="仿宋_GB2312" w:cs="仿宋_GB2312"/>
          <w:color w:val="auto"/>
          <w:sz w:val="32"/>
          <w:szCs w:val="32"/>
          <w:highlight w:val="none"/>
        </w:rPr>
        <w:t>，并由</w:t>
      </w:r>
      <w:r>
        <w:rPr>
          <w:rFonts w:hint="eastAsia" w:ascii="仿宋_GB2312" w:hAnsi="仿宋_GB2312" w:eastAsia="仿宋_GB2312" w:cs="仿宋_GB2312"/>
          <w:color w:val="auto"/>
          <w:sz w:val="32"/>
          <w:szCs w:val="32"/>
          <w:highlight w:val="none"/>
          <w:lang w:eastAsia="zh-CN"/>
        </w:rPr>
        <w:t>城市节水行政主管部门</w:t>
      </w:r>
      <w:r>
        <w:rPr>
          <w:rFonts w:hint="eastAsia" w:ascii="仿宋_GB2312" w:hAnsi="仿宋_GB2312" w:eastAsia="仿宋_GB2312" w:cs="仿宋_GB2312"/>
          <w:color w:val="auto"/>
          <w:sz w:val="32"/>
          <w:szCs w:val="32"/>
          <w:highlight w:val="none"/>
        </w:rPr>
        <w:t>采取抽查制对提供的数据进行现场复核。未及时提供相关数据的定额用户按计划方式管理。</w:t>
      </w:r>
    </w:p>
    <w:p w14:paraId="360EDA33">
      <w:pPr>
        <w:pageBreakBefore w:val="0"/>
        <w:widowControl w:val="0"/>
        <w:numPr>
          <w:ilvl w:val="0"/>
          <w:numId w:val="0"/>
        </w:numPr>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若用户</w:t>
      </w:r>
      <w:r>
        <w:rPr>
          <w:rFonts w:hint="eastAsia" w:ascii="仿宋_GB2312" w:hAnsi="仿宋_GB2312" w:eastAsia="仿宋_GB2312" w:cs="仿宋_GB2312"/>
          <w:color w:val="auto"/>
          <w:sz w:val="32"/>
          <w:szCs w:val="32"/>
          <w:highlight w:val="none"/>
          <w:lang w:val="en-US" w:eastAsia="zh-CN"/>
        </w:rPr>
        <w:t>在同一个地址</w:t>
      </w:r>
      <w:r>
        <w:rPr>
          <w:rFonts w:hint="eastAsia" w:ascii="仿宋_GB2312" w:hAnsi="仿宋_GB2312" w:eastAsia="仿宋_GB2312" w:cs="仿宋_GB2312"/>
          <w:color w:val="auto"/>
          <w:sz w:val="32"/>
          <w:szCs w:val="32"/>
          <w:highlight w:val="none"/>
        </w:rPr>
        <w:t>存在多个水表，则每个水表的定额用水量由用户自行分配，分配方案应当与定额指标</w:t>
      </w:r>
      <w:r>
        <w:rPr>
          <w:rFonts w:hint="eastAsia" w:ascii="仿宋_GB2312" w:hAnsi="仿宋_GB2312" w:eastAsia="仿宋_GB2312" w:cs="仿宋_GB2312"/>
          <w:color w:val="auto"/>
          <w:sz w:val="32"/>
          <w:szCs w:val="32"/>
          <w:highlight w:val="none"/>
          <w:lang w:eastAsia="zh-CN"/>
        </w:rPr>
        <w:t>申请材料</w:t>
      </w:r>
      <w:r>
        <w:rPr>
          <w:rFonts w:hint="eastAsia" w:ascii="仿宋_GB2312" w:hAnsi="仿宋_GB2312" w:eastAsia="仿宋_GB2312" w:cs="仿宋_GB2312"/>
          <w:color w:val="auto"/>
          <w:sz w:val="32"/>
          <w:szCs w:val="32"/>
          <w:highlight w:val="none"/>
        </w:rPr>
        <w:t>同时报送。</w:t>
      </w:r>
    </w:p>
    <w:p w14:paraId="5FAFD5E7">
      <w:pPr>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计算公式：用户月定额用水量=</w:t>
      </w:r>
      <w:r>
        <w:rPr>
          <w:rFonts w:hint="eastAsia" w:ascii="仿宋_GB2312" w:hAnsi="仿宋_GB2312" w:eastAsia="仿宋_GB2312" w:cs="仿宋_GB2312"/>
          <w:b/>
          <w:bCs/>
          <w:color w:val="auto"/>
          <w:sz w:val="32"/>
          <w:szCs w:val="32"/>
          <w:highlight w:val="none"/>
          <w:lang w:eastAsia="zh-CN"/>
        </w:rPr>
        <w:t>上一</w:t>
      </w:r>
      <w:r>
        <w:rPr>
          <w:rFonts w:hint="eastAsia" w:ascii="仿宋_GB2312" w:hAnsi="仿宋_GB2312" w:eastAsia="仿宋_GB2312" w:cs="仿宋_GB2312"/>
          <w:b/>
          <w:bCs/>
          <w:color w:val="auto"/>
          <w:sz w:val="32"/>
          <w:szCs w:val="32"/>
          <w:highlight w:val="none"/>
        </w:rPr>
        <w:t>年度定额指标数量×用水定额标准×[1+系数（S）]/12。</w:t>
      </w:r>
    </w:p>
    <w:p w14:paraId="72966B4C">
      <w:pPr>
        <w:pStyle w:val="6"/>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b/>
          <w:bCs/>
          <w:color w:val="auto"/>
          <w:kern w:val="2"/>
          <w:sz w:val="32"/>
          <w:szCs w:val="22"/>
          <w:highlight w:val="none"/>
          <w:lang w:val="en-US" w:eastAsia="zh-CN" w:bidi="ar-SA"/>
        </w:rPr>
        <w:t>计划用水量核定：</w:t>
      </w:r>
      <w:r>
        <w:rPr>
          <w:rFonts w:hint="eastAsia" w:ascii="仿宋_GB2312" w:hAnsi="仿宋_GB2312" w:eastAsia="仿宋_GB2312" w:cs="仿宋_GB2312"/>
          <w:color w:val="auto"/>
          <w:sz w:val="32"/>
          <w:szCs w:val="32"/>
          <w:highlight w:val="none"/>
        </w:rPr>
        <w:t>暂未纳入用水定额管理或尚无行业用水定额标准的用户，由城市节水行政主管部门结合用户上一</w:t>
      </w:r>
      <w:r>
        <w:rPr>
          <w:rFonts w:hint="eastAsia" w:ascii="仿宋_GB2312" w:hAnsi="仿宋_GB2312" w:eastAsia="仿宋_GB2312" w:cs="仿宋_GB2312"/>
          <w:color w:val="auto"/>
          <w:sz w:val="32"/>
          <w:szCs w:val="32"/>
          <w:highlight w:val="none"/>
          <w:lang w:eastAsia="zh-CN"/>
        </w:rPr>
        <w:t>年度</w:t>
      </w:r>
      <w:r>
        <w:rPr>
          <w:rFonts w:hint="eastAsia" w:ascii="仿宋_GB2312" w:hAnsi="仿宋_GB2312" w:eastAsia="仿宋_GB2312" w:cs="仿宋_GB2312"/>
          <w:color w:val="auto"/>
          <w:sz w:val="32"/>
          <w:szCs w:val="32"/>
          <w:highlight w:val="none"/>
        </w:rPr>
        <w:t>实际用水情况（</w:t>
      </w:r>
      <w:r>
        <w:rPr>
          <w:rFonts w:hint="eastAsia" w:ascii="仿宋_GB2312" w:hAnsi="仿宋_GB2312" w:eastAsia="仿宋_GB2312" w:cs="仿宋_GB2312"/>
          <w:color w:val="auto"/>
          <w:sz w:val="32"/>
          <w:szCs w:val="32"/>
          <w:highlight w:val="none"/>
          <w:lang w:eastAsia="zh-CN"/>
        </w:rPr>
        <w:t>前一年未满</w:t>
      </w:r>
      <w:r>
        <w:rPr>
          <w:rFonts w:hint="eastAsia" w:ascii="仿宋_GB2312" w:hAnsi="仿宋_GB2312" w:eastAsia="仿宋_GB2312" w:cs="仿宋_GB2312"/>
          <w:color w:val="auto"/>
          <w:sz w:val="32"/>
          <w:szCs w:val="32"/>
          <w:highlight w:val="none"/>
          <w:lang w:val="en-US" w:eastAsia="zh-CN"/>
        </w:rPr>
        <w:t>12个月的用水户统一按新增用户进行管理，其中达7个月及以上的按近3个月计；未满7个月的暂不核定用水指标</w:t>
      </w:r>
      <w:r>
        <w:rPr>
          <w:rFonts w:hint="eastAsia" w:ascii="仿宋_GB2312" w:hAnsi="仿宋_GB2312" w:eastAsia="仿宋_GB2312" w:cs="仿宋_GB2312"/>
          <w:color w:val="auto"/>
          <w:sz w:val="32"/>
          <w:szCs w:val="32"/>
          <w:highlight w:val="none"/>
        </w:rPr>
        <w:t>）、各类节水措施落实情况等因素，核定非居民用户计划用水量。</w:t>
      </w:r>
    </w:p>
    <w:p w14:paraId="032797D7">
      <w:pPr>
        <w:pageBreakBefore w:val="0"/>
        <w:widowControl w:val="0"/>
        <w:numPr>
          <w:ilvl w:val="0"/>
          <w:numId w:val="0"/>
        </w:numPr>
        <w:shd w:val="clear" w:color="auto" w:fill="FFFFFF"/>
        <w:kinsoku/>
        <w:wordWrap/>
        <w:overflowPunct/>
        <w:topLinePunct w:val="0"/>
        <w:autoSpaceDE/>
        <w:autoSpaceDN/>
        <w:bidi w:val="0"/>
        <w:spacing w:line="560" w:lineRule="exact"/>
        <w:ind w:firstLine="640" w:firstLineChars="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计算公式：用户月计划水量=用户上一年度月平均水量×[1+系数（S）]。</w:t>
      </w:r>
    </w:p>
    <w:p w14:paraId="69D38E49">
      <w:pPr>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月均用水量100吨以下的用户，统一按100吨下达月计划水量。</w:t>
      </w:r>
    </w:p>
    <w:p w14:paraId="1E14BD83">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textAlignment w:val="auto"/>
        <w:rPr>
          <w:rFonts w:hint="eastAsia" w:cs="仿宋_GB2312"/>
          <w:b/>
          <w:bCs/>
          <w:color w:val="auto"/>
          <w:highlight w:val="yellow"/>
        </w:rPr>
      </w:pPr>
      <w:r>
        <w:rPr>
          <w:rFonts w:hint="eastAsia" w:cs="仿宋_GB2312"/>
          <w:b/>
          <w:bCs/>
          <w:color w:val="auto"/>
          <w:highlight w:val="none"/>
          <w:lang w:val="en-US" w:eastAsia="zh-CN"/>
        </w:rPr>
        <w:t>2.定额（</w:t>
      </w:r>
      <w:r>
        <w:rPr>
          <w:rFonts w:hint="eastAsia" w:cs="仿宋_GB2312"/>
          <w:b/>
          <w:bCs/>
          <w:color w:val="auto"/>
          <w:highlight w:val="none"/>
        </w:rPr>
        <w:t>计划</w:t>
      </w:r>
      <w:r>
        <w:rPr>
          <w:rFonts w:hint="eastAsia" w:cs="仿宋_GB2312"/>
          <w:b/>
          <w:bCs/>
          <w:color w:val="auto"/>
          <w:highlight w:val="none"/>
          <w:lang w:eastAsia="zh-CN"/>
        </w:rPr>
        <w:t>）</w:t>
      </w:r>
      <w:r>
        <w:rPr>
          <w:rFonts w:hint="eastAsia" w:cs="仿宋_GB2312"/>
          <w:b/>
          <w:bCs/>
          <w:color w:val="auto"/>
          <w:highlight w:val="none"/>
        </w:rPr>
        <w:t>用水指标调整。</w:t>
      </w:r>
    </w:p>
    <w:p w14:paraId="0F1DDAC1">
      <w:pPr>
        <w:pageBreakBefore w:val="0"/>
        <w:widowControl w:val="0"/>
        <w:shd w:val="clear" w:color="auto" w:fill="FFFFFF"/>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cs="仿宋_GB2312"/>
          <w:color w:val="auto"/>
          <w:highlight w:val="none"/>
        </w:rPr>
        <w:t>用户如因生产规模、产品、工艺等发生变化需要调整用水计划，在提供相关材料后，可于每月</w:t>
      </w:r>
      <w:r>
        <w:rPr>
          <w:rFonts w:hint="eastAsia" w:cs="仿宋_GB2312"/>
          <w:color w:val="auto"/>
          <w:highlight w:val="none"/>
          <w:lang w:val="en-US" w:eastAsia="zh-CN"/>
        </w:rPr>
        <w:t>25</w:t>
      </w:r>
      <w:r>
        <w:rPr>
          <w:rFonts w:hint="eastAsia" w:cs="仿宋_GB2312"/>
          <w:color w:val="auto"/>
          <w:highlight w:val="none"/>
        </w:rPr>
        <w:t>日前向节水行政主管部门</w:t>
      </w:r>
      <w:r>
        <w:rPr>
          <w:rFonts w:hint="eastAsia" w:cs="仿宋_GB2312"/>
          <w:color w:val="auto"/>
          <w:highlight w:val="none"/>
          <w:lang w:val="en-US" w:eastAsia="zh-CN"/>
        </w:rPr>
        <w:t>或其委托的供水企业</w:t>
      </w:r>
      <w:r>
        <w:rPr>
          <w:rFonts w:hint="eastAsia" w:cs="仿宋_GB2312"/>
          <w:color w:val="auto"/>
          <w:highlight w:val="none"/>
        </w:rPr>
        <w:t>提出计划指标调整申请，并提供相关材料。</w:t>
      </w:r>
      <w:r>
        <w:rPr>
          <w:rFonts w:hint="eastAsia" w:cs="仿宋_GB2312"/>
          <w:color w:val="auto"/>
          <w:highlight w:val="none"/>
          <w:lang w:val="en-US" w:eastAsia="zh-CN"/>
        </w:rPr>
        <w:t>节水</w:t>
      </w:r>
      <w:r>
        <w:rPr>
          <w:rFonts w:hint="eastAsia" w:cs="仿宋_GB2312"/>
          <w:color w:val="auto"/>
          <w:highlight w:val="none"/>
        </w:rPr>
        <w:t>行政主管部门</w:t>
      </w:r>
      <w:r>
        <w:rPr>
          <w:rFonts w:hint="eastAsia" w:cs="仿宋_GB2312"/>
          <w:color w:val="auto"/>
          <w:highlight w:val="none"/>
          <w:lang w:val="en-US" w:eastAsia="zh-CN"/>
        </w:rPr>
        <w:t>或其委托的供水企业</w:t>
      </w:r>
      <w:r>
        <w:rPr>
          <w:rFonts w:hint="eastAsia" w:ascii="仿宋_GB2312" w:hAnsi="仿宋_GB2312" w:eastAsia="仿宋_GB2312" w:cs="仿宋_GB2312"/>
          <w:color w:val="auto"/>
          <w:sz w:val="32"/>
          <w:szCs w:val="32"/>
          <w:highlight w:val="none"/>
        </w:rPr>
        <w:t>自受理定额（计划）用水量调整申请之日起7个工作日内作出答复。用水户提交的证明材料齐全，理由充分的，经核实予以调整月用水计划指标，新指标</w:t>
      </w:r>
      <w:r>
        <w:rPr>
          <w:rFonts w:hint="eastAsia" w:ascii="仿宋_GB2312" w:hAnsi="仿宋_GB2312" w:eastAsia="仿宋_GB2312" w:cs="仿宋_GB2312"/>
          <w:color w:val="auto"/>
          <w:sz w:val="32"/>
          <w:szCs w:val="32"/>
          <w:highlight w:val="none"/>
          <w:lang w:val="en-US" w:eastAsia="zh-CN"/>
        </w:rPr>
        <w:t>当</w:t>
      </w:r>
      <w:r>
        <w:rPr>
          <w:rFonts w:hint="eastAsia" w:ascii="仿宋_GB2312" w:hAnsi="仿宋_GB2312" w:eastAsia="仿宋_GB2312" w:cs="仿宋_GB2312"/>
          <w:color w:val="auto"/>
          <w:sz w:val="32"/>
          <w:szCs w:val="32"/>
          <w:highlight w:val="none"/>
        </w:rPr>
        <w:t>月开始执行。不予同意调整的，应当说明理由，逾期未答复的，视作同意。</w:t>
      </w:r>
    </w:p>
    <w:p w14:paraId="18B1B005">
      <w:pPr>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定额（计划）用水量调整按照以下方式</w:t>
      </w:r>
      <w:r>
        <w:rPr>
          <w:rFonts w:hint="eastAsia" w:ascii="仿宋_GB2312" w:hAnsi="仿宋_GB2312" w:eastAsia="仿宋_GB2312" w:cs="仿宋_GB2312"/>
          <w:b/>
          <w:bCs/>
          <w:color w:val="auto"/>
          <w:sz w:val="32"/>
          <w:szCs w:val="32"/>
          <w:highlight w:val="none"/>
        </w:rPr>
        <w:t>就高计取</w:t>
      </w:r>
      <w:r>
        <w:rPr>
          <w:rFonts w:hint="eastAsia" w:ascii="仿宋_GB2312" w:hAnsi="仿宋_GB2312" w:eastAsia="仿宋_GB2312" w:cs="仿宋_GB2312"/>
          <w:color w:val="auto"/>
          <w:sz w:val="32"/>
          <w:szCs w:val="32"/>
          <w:highlight w:val="none"/>
        </w:rPr>
        <w:t>：①《福建省行业用水定额》（DB35/T 772）通用值标准</w:t>
      </w:r>
      <w:r>
        <w:rPr>
          <w:rFonts w:hint="eastAsia" w:ascii="仿宋_GB2312" w:hAnsi="仿宋_GB2312" w:eastAsia="仿宋_GB2312" w:cs="仿宋_GB2312"/>
          <w:color w:val="auto"/>
          <w:sz w:val="32"/>
          <w:szCs w:val="32"/>
          <w:highlight w:val="none"/>
          <w:lang w:eastAsia="zh-CN"/>
        </w:rPr>
        <w:t>（仅</w:t>
      </w:r>
      <w:r>
        <w:rPr>
          <w:rFonts w:hint="eastAsia" w:ascii="仿宋_GB2312" w:hAnsi="仿宋_GB2312" w:eastAsia="仿宋_GB2312" w:cs="仿宋_GB2312"/>
          <w:color w:val="auto"/>
          <w:sz w:val="32"/>
          <w:szCs w:val="32"/>
          <w:highlight w:val="none"/>
        </w:rPr>
        <w:t>对学校、医院、酒店、游泳场所等条件较为成熟的行业和用水大户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；②最近连续三个月实际用水量平均值</w:t>
      </w:r>
      <w:r>
        <w:rPr>
          <w:rFonts w:hint="eastAsia" w:ascii="仿宋_GB2312" w:hAnsi="仿宋_GB2312" w:eastAsia="仿宋_GB2312" w:cs="仿宋_GB2312"/>
          <w:color w:val="auto"/>
          <w:sz w:val="32"/>
          <w:szCs w:val="32"/>
          <w:highlight w:val="none"/>
          <w:lang w:eastAsia="zh-CN"/>
        </w:rPr>
        <w:t>；③上一年度同期用水量数据。</w:t>
      </w:r>
    </w:p>
    <w:p w14:paraId="4BC93D60">
      <w:pPr>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计算公式：</w:t>
      </w:r>
    </w:p>
    <w:p w14:paraId="6F2B3F46">
      <w:pPr>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调整后的</w:t>
      </w:r>
      <w:r>
        <w:rPr>
          <w:rFonts w:hint="eastAsia" w:ascii="仿宋_GB2312" w:hAnsi="仿宋_GB2312" w:eastAsia="仿宋_GB2312" w:cs="仿宋_GB2312"/>
          <w:color w:val="auto"/>
          <w:sz w:val="32"/>
          <w:szCs w:val="32"/>
          <w:highlight w:val="none"/>
        </w:rPr>
        <w:t>用户月</w:t>
      </w:r>
      <w:r>
        <w:rPr>
          <w:rFonts w:hint="eastAsia" w:ascii="仿宋_GB2312" w:hAnsi="仿宋_GB2312" w:eastAsia="仿宋_GB2312" w:cs="仿宋_GB2312"/>
          <w:color w:val="auto"/>
          <w:sz w:val="32"/>
          <w:szCs w:val="32"/>
          <w:highlight w:val="none"/>
          <w:lang w:eastAsia="zh-CN"/>
        </w:rPr>
        <w:t>定额</w:t>
      </w:r>
      <w:r>
        <w:rPr>
          <w:rFonts w:hint="eastAsia" w:ascii="仿宋_GB2312" w:hAnsi="仿宋_GB2312" w:eastAsia="仿宋_GB2312" w:cs="仿宋_GB2312"/>
          <w:color w:val="auto"/>
          <w:sz w:val="32"/>
          <w:szCs w:val="32"/>
          <w:highlight w:val="none"/>
        </w:rPr>
        <w:t>水量=</w:t>
      </w:r>
      <w:r>
        <w:rPr>
          <w:rFonts w:hint="eastAsia" w:ascii="仿宋_GB2312" w:hAnsi="仿宋_GB2312" w:eastAsia="仿宋_GB2312" w:cs="仿宋_GB2312"/>
          <w:color w:val="auto"/>
          <w:sz w:val="32"/>
          <w:szCs w:val="32"/>
          <w:highlight w:val="none"/>
          <w:lang w:eastAsia="zh-CN"/>
        </w:rPr>
        <w:t>上一</w:t>
      </w:r>
      <w:r>
        <w:rPr>
          <w:rFonts w:hint="eastAsia" w:ascii="仿宋_GB2312" w:hAnsi="仿宋_GB2312" w:eastAsia="仿宋_GB2312" w:cs="仿宋_GB2312"/>
          <w:color w:val="auto"/>
          <w:sz w:val="32"/>
          <w:szCs w:val="32"/>
          <w:highlight w:val="none"/>
        </w:rPr>
        <w:t>年度定额指标数量×用水定额标准×[1+系数（S）]/12。</w:t>
      </w:r>
    </w:p>
    <w:p w14:paraId="1AB23875">
      <w:pPr>
        <w:pageBreakBefore w:val="0"/>
        <w:widowControl w:val="0"/>
        <w:numPr>
          <w:ilvl w:val="0"/>
          <w:numId w:val="0"/>
        </w:numPr>
        <w:shd w:val="clear" w:color="auto" w:fill="FFFFFF"/>
        <w:kinsoku/>
        <w:wordWrap/>
        <w:overflowPunct/>
        <w:topLinePunct w:val="0"/>
        <w:autoSpaceDE/>
        <w:autoSpaceDN/>
        <w:bidi w:val="0"/>
        <w:spacing w:line="560" w:lineRule="exact"/>
        <w:ind w:firstLine="64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调整后的</w:t>
      </w:r>
      <w:r>
        <w:rPr>
          <w:rFonts w:hint="eastAsia" w:ascii="仿宋_GB2312" w:hAnsi="仿宋_GB2312" w:eastAsia="仿宋_GB2312" w:cs="仿宋_GB2312"/>
          <w:color w:val="auto"/>
          <w:sz w:val="32"/>
          <w:szCs w:val="32"/>
          <w:highlight w:val="none"/>
        </w:rPr>
        <w:t>用户月计划水量=用户</w:t>
      </w:r>
      <w:r>
        <w:rPr>
          <w:rFonts w:hint="eastAsia" w:ascii="仿宋_GB2312" w:hAnsi="仿宋_GB2312" w:eastAsia="仿宋_GB2312" w:cs="仿宋_GB2312"/>
          <w:color w:val="auto"/>
          <w:sz w:val="32"/>
          <w:szCs w:val="32"/>
          <w:highlight w:val="none"/>
          <w:lang w:eastAsia="zh-CN"/>
        </w:rPr>
        <w:t>近三个</w:t>
      </w:r>
      <w:r>
        <w:rPr>
          <w:rFonts w:hint="eastAsia" w:ascii="仿宋_GB2312" w:hAnsi="仿宋_GB2312" w:eastAsia="仿宋_GB2312" w:cs="仿宋_GB2312"/>
          <w:color w:val="auto"/>
          <w:sz w:val="32"/>
          <w:szCs w:val="32"/>
          <w:highlight w:val="none"/>
        </w:rPr>
        <w:t>月平均水量×[1+系数（S）]。</w:t>
      </w:r>
    </w:p>
    <w:p w14:paraId="5AA4A5A5">
      <w:pPr>
        <w:pageBreakBefore w:val="0"/>
        <w:widowControl w:val="0"/>
        <w:kinsoku/>
        <w:wordWrap/>
        <w:overflowPunct/>
        <w:topLinePunct w:val="0"/>
        <w:autoSpaceDE/>
        <w:autoSpaceDN/>
        <w:bidi w:val="0"/>
        <w:adjustRightInd/>
        <w:snapToGrid/>
        <w:spacing w:beforeAutospacing="0" w:afterAutospacing="0" w:line="560" w:lineRule="exact"/>
        <w:textAlignment w:val="auto"/>
        <w:rPr>
          <w:rFonts w:cs="仿宋_GB2312"/>
          <w:color w:val="auto"/>
          <w:highlight w:val="none"/>
        </w:rPr>
      </w:pPr>
      <w:r>
        <w:rPr>
          <w:rFonts w:hint="eastAsia" w:cs="仿宋_GB2312"/>
          <w:b/>
          <w:bCs/>
          <w:color w:val="auto"/>
          <w:highlight w:val="none"/>
        </w:rPr>
        <w:t>3.加价水费减免。</w:t>
      </w:r>
      <w:r>
        <w:rPr>
          <w:rFonts w:hint="eastAsia" w:cs="仿宋_GB2312"/>
          <w:color w:val="auto"/>
          <w:highlight w:val="none"/>
        </w:rPr>
        <w:t>非居民用户因各种不可抗力因素、非人为因素等原因产生水量漏失后，</w:t>
      </w:r>
      <w:r>
        <w:rPr>
          <w:rFonts w:hint="eastAsia" w:cs="仿宋_GB2312"/>
          <w:color w:val="auto"/>
          <w:highlight w:val="none"/>
          <w:lang w:val="en-US" w:eastAsia="zh-CN"/>
        </w:rPr>
        <w:t>应</w:t>
      </w:r>
      <w:r>
        <w:rPr>
          <w:rFonts w:hint="eastAsia" w:cs="仿宋_GB2312"/>
          <w:color w:val="auto"/>
          <w:highlight w:val="none"/>
        </w:rPr>
        <w:t>及时采取止损措施并</w:t>
      </w:r>
      <w:r>
        <w:rPr>
          <w:rFonts w:hint="eastAsia" w:cs="仿宋_GB2312"/>
          <w:color w:val="auto"/>
          <w:highlight w:val="none"/>
          <w:lang w:val="en-US" w:eastAsia="zh-CN"/>
        </w:rPr>
        <w:t>可</w:t>
      </w:r>
      <w:r>
        <w:rPr>
          <w:rFonts w:hint="eastAsia" w:cs="仿宋_GB2312"/>
          <w:color w:val="auto"/>
          <w:highlight w:val="none"/>
        </w:rPr>
        <w:t>申请加价水费减免，有关部门组织人员进行现场确认、审核等程序后，对符合规定的用户给予加价水费减免。</w:t>
      </w:r>
    </w:p>
    <w:p w14:paraId="1AED1802">
      <w:pPr>
        <w:pStyle w:val="3"/>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textAlignment w:val="auto"/>
        <w:rPr>
          <w:rFonts w:ascii="Times New Roman" w:hAnsi="Times New Roman"/>
          <w:color w:val="auto"/>
          <w:highlight w:val="none"/>
        </w:rPr>
      </w:pPr>
      <w:r>
        <w:rPr>
          <w:rFonts w:hint="eastAsia" w:ascii="Times New Roman" w:hAnsi="Times New Roman"/>
          <w:color w:val="auto"/>
          <w:highlight w:val="none"/>
        </w:rPr>
        <w:t>工作流程及部门分工</w:t>
      </w:r>
    </w:p>
    <w:p w14:paraId="669F50C6">
      <w:pPr>
        <w:pStyle w:val="4"/>
        <w:pageBreakBefore w:val="0"/>
        <w:widowControl w:val="0"/>
        <w:kinsoku/>
        <w:wordWrap/>
        <w:overflowPunct/>
        <w:topLinePunct w:val="0"/>
        <w:autoSpaceDE/>
        <w:autoSpaceDN/>
        <w:bidi w:val="0"/>
        <w:adjustRightInd/>
        <w:snapToGrid/>
        <w:spacing w:beforeAutospacing="0" w:afterAutospacing="0" w:line="560" w:lineRule="exact"/>
        <w:ind w:firstLine="640"/>
        <w:textAlignment w:val="auto"/>
        <w:rPr>
          <w:rFonts w:ascii="Times New Roman" w:hAnsi="Times New Roman"/>
          <w:b w:val="0"/>
          <w:bCs/>
          <w:color w:val="auto"/>
          <w:highlight w:val="none"/>
        </w:rPr>
      </w:pPr>
      <w:r>
        <w:rPr>
          <w:rFonts w:hint="eastAsia" w:ascii="Times New Roman" w:hAnsi="Times New Roman"/>
          <w:b w:val="0"/>
          <w:bCs/>
          <w:color w:val="auto"/>
          <w:highlight w:val="none"/>
        </w:rPr>
        <w:t>（一）</w:t>
      </w:r>
      <w:r>
        <w:rPr>
          <w:rFonts w:hint="eastAsia" w:ascii="Times New Roman" w:hAnsi="Times New Roman"/>
          <w:b w:val="0"/>
          <w:bCs/>
          <w:color w:val="auto"/>
          <w:highlight w:val="none"/>
          <w:lang w:val="en-US" w:eastAsia="zh-CN"/>
        </w:rPr>
        <w:t>定额（</w:t>
      </w:r>
      <w:r>
        <w:rPr>
          <w:rFonts w:hint="eastAsia" w:ascii="Times New Roman" w:hAnsi="Times New Roman"/>
          <w:b w:val="0"/>
          <w:bCs/>
          <w:color w:val="auto"/>
          <w:highlight w:val="none"/>
        </w:rPr>
        <w:t>计划</w:t>
      </w:r>
      <w:r>
        <w:rPr>
          <w:rFonts w:hint="eastAsia" w:ascii="Times New Roman" w:hAnsi="Times New Roman"/>
          <w:b w:val="0"/>
          <w:bCs/>
          <w:color w:val="auto"/>
          <w:highlight w:val="none"/>
          <w:lang w:eastAsia="zh-CN"/>
        </w:rPr>
        <w:t>）</w:t>
      </w:r>
      <w:r>
        <w:rPr>
          <w:rFonts w:hint="eastAsia" w:ascii="Times New Roman" w:hAnsi="Times New Roman"/>
          <w:b w:val="0"/>
          <w:bCs/>
          <w:color w:val="auto"/>
          <w:highlight w:val="none"/>
        </w:rPr>
        <w:t>用水指标核定</w:t>
      </w:r>
    </w:p>
    <w:p w14:paraId="67F82523">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yellow"/>
        </w:rPr>
      </w:pPr>
      <w:r>
        <w:rPr>
          <w:rFonts w:hint="eastAsia"/>
          <w:b/>
          <w:bCs/>
          <w:color w:val="auto"/>
          <w:highlight w:val="none"/>
        </w:rPr>
        <w:t>初步核算：</w:t>
      </w:r>
      <w:r>
        <w:rPr>
          <w:rFonts w:hint="eastAsia"/>
          <w:color w:val="auto"/>
          <w:highlight w:val="none"/>
        </w:rPr>
        <w:t>住建局发文通知市水务公司，要求根据指标核定计算公式，对全市符合要求的非居民用户进行初步核算，梳理总清单表，上报住建局审核。</w:t>
      </w:r>
    </w:p>
    <w:p w14:paraId="59DC2BEF">
      <w:pPr>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color w:val="auto"/>
          <w:highlight w:val="none"/>
        </w:rPr>
      </w:pPr>
      <w:r>
        <w:rPr>
          <w:rFonts w:hint="eastAsia"/>
          <w:b/>
          <w:bCs/>
          <w:color w:val="auto"/>
          <w:highlight w:val="none"/>
        </w:rPr>
        <w:t>指标报送：</w:t>
      </w:r>
      <w:r>
        <w:rPr>
          <w:rFonts w:hint="eastAsia"/>
          <w:color w:val="auto"/>
          <w:highlight w:val="none"/>
        </w:rPr>
        <w:t>水务公司将初步核算结果，按时间节点，以正式文件报住建局审核。</w:t>
      </w:r>
    </w:p>
    <w:p w14:paraId="7D9B9809">
      <w:pPr>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b w:val="0"/>
          <w:bCs/>
          <w:color w:val="auto"/>
          <w:highlight w:val="none"/>
        </w:rPr>
      </w:pPr>
      <w:r>
        <w:rPr>
          <w:rFonts w:hint="eastAsia" w:ascii="Times New Roman" w:hAnsi="Times New Roman"/>
          <w:b/>
          <w:bCs/>
          <w:color w:val="auto"/>
          <w:highlight w:val="none"/>
        </w:rPr>
        <w:t>数据抽检：</w:t>
      </w:r>
      <w:r>
        <w:rPr>
          <w:rFonts w:hint="eastAsia" w:ascii="Times New Roman" w:hAnsi="Times New Roman" w:eastAsia="仿宋_GB2312" w:cs="仿宋_GB2312"/>
          <w:b w:val="0"/>
          <w:bCs/>
          <w:color w:val="auto"/>
          <w:highlight w:val="none"/>
        </w:rPr>
        <w:t>住建局组织工作人员，到水务公司抽检部分用户数据（包括月均用水量、欠费月份等信息）以确认数据的真实性，并将抽检结果以正式文件形式通知水务公司。</w:t>
      </w:r>
    </w:p>
    <w:p w14:paraId="57C1942B">
      <w:pPr>
        <w:pageBreakBefore w:val="0"/>
        <w:widowControl w:val="0"/>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仿宋_GB2312" w:cs="仿宋_GB2312"/>
          <w:b w:val="0"/>
          <w:bCs/>
          <w:color w:val="auto"/>
          <w:highlight w:val="none"/>
        </w:rPr>
      </w:pPr>
      <w:r>
        <w:rPr>
          <w:rFonts w:hint="eastAsia" w:ascii="Times New Roman" w:hAnsi="Times New Roman"/>
          <w:b/>
          <w:bCs/>
          <w:color w:val="auto"/>
          <w:highlight w:val="none"/>
        </w:rPr>
        <w:t>数据复核：</w:t>
      </w:r>
      <w:r>
        <w:rPr>
          <w:rFonts w:hint="eastAsia" w:ascii="Times New Roman" w:hAnsi="Times New Roman" w:eastAsia="仿宋_GB2312" w:cs="仿宋_GB2312"/>
          <w:b w:val="0"/>
          <w:bCs/>
          <w:color w:val="auto"/>
          <w:highlight w:val="none"/>
        </w:rPr>
        <w:t>1.数据抽检错误率＜2％，则水务公司核对用户数据后重新将用水指标核算结果报住建局；2.数据抽检错误率</w:t>
      </w:r>
      <w:r>
        <w:rPr>
          <w:rFonts w:hint="eastAsia" w:ascii="Times New Roman" w:hAnsi="Times New Roman" w:eastAsia="仿宋_GB2312" w:cs="仿宋_GB2312"/>
          <w:b w:val="0"/>
          <w:bCs/>
          <w:color w:val="auto"/>
          <w:highlight w:val="none"/>
          <w:lang w:val="en-US" w:eastAsia="zh-CN"/>
        </w:rPr>
        <w:t>≥</w:t>
      </w:r>
      <w:r>
        <w:rPr>
          <w:rFonts w:hint="eastAsia" w:ascii="Times New Roman" w:hAnsi="Times New Roman" w:eastAsia="仿宋_GB2312" w:cs="仿宋_GB2312"/>
          <w:b w:val="0"/>
          <w:bCs/>
          <w:color w:val="auto"/>
          <w:highlight w:val="none"/>
        </w:rPr>
        <w:t>2％，则水务公司重新报送指标数据后，住建局组织人员再次对数据进行抽检，直至错误率降至2％以下。</w:t>
      </w:r>
    </w:p>
    <w:p w14:paraId="7355DE72">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rFonts w:hint="eastAsia"/>
          <w:b/>
          <w:color w:val="auto"/>
          <w:highlight w:val="none"/>
        </w:rPr>
        <w:t>数据确认：</w:t>
      </w:r>
      <w:r>
        <w:rPr>
          <w:rFonts w:hint="eastAsia"/>
          <w:bCs/>
          <w:color w:val="auto"/>
          <w:highlight w:val="none"/>
        </w:rPr>
        <w:t>对数据抽检错误率低于2％的核算结果，住建局组织2-3名工作人员对数据进行校验，确认无误后采纳为本年度的计划用水指标。</w:t>
      </w:r>
    </w:p>
    <w:p w14:paraId="32137103">
      <w:pPr>
        <w:pStyle w:val="4"/>
        <w:pageBreakBefore w:val="0"/>
        <w:widowControl w:val="0"/>
        <w:kinsoku/>
        <w:wordWrap/>
        <w:overflowPunct/>
        <w:topLinePunct w:val="0"/>
        <w:autoSpaceDE/>
        <w:autoSpaceDN/>
        <w:bidi w:val="0"/>
        <w:adjustRightInd/>
        <w:snapToGrid/>
        <w:spacing w:beforeAutospacing="0" w:afterAutospacing="0" w:line="560" w:lineRule="exact"/>
        <w:ind w:firstLine="640"/>
        <w:textAlignment w:val="auto"/>
        <w:rPr>
          <w:rFonts w:ascii="Times New Roman" w:hAnsi="Times New Roman"/>
          <w:b w:val="0"/>
          <w:bCs/>
          <w:color w:val="auto"/>
          <w:highlight w:val="none"/>
        </w:rPr>
      </w:pPr>
      <w:r>
        <w:rPr>
          <w:rFonts w:hint="eastAsia" w:ascii="Times New Roman" w:hAnsi="Times New Roman"/>
          <w:b w:val="0"/>
          <w:bCs/>
          <w:color w:val="auto"/>
          <w:highlight w:val="none"/>
        </w:rPr>
        <w:t>（二）定额（计划）用水指标调整</w:t>
      </w:r>
    </w:p>
    <w:p w14:paraId="3709F9A7">
      <w:pPr>
        <w:pageBreakBefore w:val="0"/>
        <w:widowControl w:val="0"/>
        <w:kinsoku/>
        <w:wordWrap/>
        <w:overflowPunct/>
        <w:topLinePunct w:val="0"/>
        <w:autoSpaceDE/>
        <w:autoSpaceDN/>
        <w:bidi w:val="0"/>
        <w:adjustRightInd/>
        <w:snapToGrid/>
        <w:spacing w:beforeAutospacing="0" w:afterAutospacing="0" w:line="560" w:lineRule="exact"/>
        <w:textAlignment w:val="auto"/>
        <w:rPr>
          <w:b/>
          <w:bCs/>
          <w:color w:val="auto"/>
          <w:highlight w:val="none"/>
        </w:rPr>
      </w:pPr>
      <w:r>
        <w:rPr>
          <w:rFonts w:hint="eastAsia"/>
          <w:b/>
          <w:bCs/>
          <w:color w:val="auto"/>
          <w:highlight w:val="none"/>
        </w:rPr>
        <w:t>1.年度计划指标调整</w:t>
      </w:r>
    </w:p>
    <w:p w14:paraId="611FA7C9">
      <w:pPr>
        <w:pageBreakBefore w:val="0"/>
        <w:widowControl w:val="0"/>
        <w:kinsoku/>
        <w:wordWrap/>
        <w:overflowPunct/>
        <w:topLinePunct w:val="0"/>
        <w:autoSpaceDE/>
        <w:autoSpaceDN/>
        <w:bidi w:val="0"/>
        <w:adjustRightInd/>
        <w:snapToGrid/>
        <w:spacing w:beforeAutospacing="0" w:afterAutospacing="0" w:line="560" w:lineRule="exact"/>
        <w:textAlignment w:val="auto"/>
        <w:rPr>
          <w:bCs/>
          <w:color w:val="auto"/>
          <w:highlight w:val="none"/>
        </w:rPr>
      </w:pPr>
      <w:r>
        <w:rPr>
          <w:rFonts w:hint="eastAsia"/>
          <w:b/>
          <w:color w:val="auto"/>
          <w:highlight w:val="none"/>
        </w:rPr>
        <w:t>指标发布：</w:t>
      </w:r>
      <w:r>
        <w:rPr>
          <w:rFonts w:hint="eastAsia"/>
          <w:bCs/>
          <w:color w:val="auto"/>
          <w:highlight w:val="none"/>
        </w:rPr>
        <w:t>住建局审核并确认市水务公司报送的初步核算结果后，以正式文件向市水务公司下达用户新一年的月用水计划指标，并在政务公开网进行公示。</w:t>
      </w:r>
    </w:p>
    <w:p w14:paraId="73923958">
      <w:pPr>
        <w:pageBreakBefore w:val="0"/>
        <w:widowControl w:val="0"/>
        <w:kinsoku/>
        <w:wordWrap/>
        <w:overflowPunct/>
        <w:topLinePunct w:val="0"/>
        <w:autoSpaceDE/>
        <w:autoSpaceDN/>
        <w:bidi w:val="0"/>
        <w:adjustRightInd/>
        <w:snapToGrid/>
        <w:spacing w:beforeAutospacing="0" w:afterAutospacing="0" w:line="560" w:lineRule="exact"/>
        <w:textAlignment w:val="auto"/>
        <w:rPr>
          <w:bCs/>
          <w:color w:val="auto"/>
          <w:highlight w:val="none"/>
        </w:rPr>
      </w:pPr>
      <w:r>
        <w:rPr>
          <w:rFonts w:hint="eastAsia"/>
          <w:b/>
          <w:color w:val="auto"/>
          <w:highlight w:val="none"/>
        </w:rPr>
        <w:t>指标调整：</w:t>
      </w:r>
      <w:r>
        <w:rPr>
          <w:rFonts w:hint="eastAsia"/>
          <w:bCs/>
          <w:color w:val="auto"/>
          <w:highlight w:val="none"/>
        </w:rPr>
        <w:t>市水务公司根据住建局发布的年度计划用水指标文件，从文件规定的指标生效之日起调整城区各非居民用户的计划用水指标，按月实行超计划（定额）用水加价制度。</w:t>
      </w:r>
    </w:p>
    <w:p w14:paraId="6A022E08">
      <w:pPr>
        <w:pageBreakBefore w:val="0"/>
        <w:widowControl w:val="0"/>
        <w:kinsoku/>
        <w:wordWrap/>
        <w:overflowPunct/>
        <w:topLinePunct w:val="0"/>
        <w:autoSpaceDE/>
        <w:autoSpaceDN/>
        <w:bidi w:val="0"/>
        <w:adjustRightInd/>
        <w:snapToGrid/>
        <w:spacing w:beforeAutospacing="0" w:afterAutospacing="0" w:line="560" w:lineRule="exact"/>
        <w:textAlignment w:val="auto"/>
        <w:rPr>
          <w:bCs/>
          <w:color w:val="auto"/>
          <w:highlight w:val="none"/>
        </w:rPr>
      </w:pPr>
      <w:r>
        <w:rPr>
          <w:rFonts w:hint="eastAsia"/>
          <w:b/>
          <w:color w:val="auto"/>
          <w:highlight w:val="none"/>
        </w:rPr>
        <w:t>指标告知：</w:t>
      </w:r>
      <w:r>
        <w:rPr>
          <w:rFonts w:hint="eastAsia"/>
          <w:bCs/>
          <w:color w:val="auto"/>
          <w:highlight w:val="none"/>
        </w:rPr>
        <w:t>市水务公司在当月抄表时应将年度计划用水指标告知各用户，并在各营业网点、市水务公司官网等渠道做好新指标公示工作。</w:t>
      </w:r>
    </w:p>
    <w:p w14:paraId="37F53CB4">
      <w:pPr>
        <w:pageBreakBefore w:val="0"/>
        <w:widowControl w:val="0"/>
        <w:kinsoku/>
        <w:wordWrap/>
        <w:overflowPunct/>
        <w:topLinePunct w:val="0"/>
        <w:autoSpaceDE/>
        <w:autoSpaceDN/>
        <w:bidi w:val="0"/>
        <w:adjustRightInd/>
        <w:snapToGrid/>
        <w:spacing w:beforeAutospacing="0" w:afterAutospacing="0" w:line="560" w:lineRule="exact"/>
        <w:textAlignment w:val="auto"/>
        <w:rPr>
          <w:b/>
          <w:bCs/>
          <w:color w:val="auto"/>
          <w:highlight w:val="none"/>
        </w:rPr>
      </w:pPr>
      <w:r>
        <w:rPr>
          <w:rFonts w:hint="eastAsia"/>
          <w:b/>
          <w:bCs/>
          <w:color w:val="auto"/>
          <w:highlight w:val="none"/>
        </w:rPr>
        <w:t>2.</w:t>
      </w:r>
      <w:r>
        <w:rPr>
          <w:rFonts w:hint="eastAsia" w:cs="仿宋_GB2312"/>
          <w:b/>
          <w:bCs/>
          <w:color w:val="auto"/>
          <w:highlight w:val="none"/>
        </w:rPr>
        <w:t>用户申请调整定额（计划）指标</w:t>
      </w:r>
    </w:p>
    <w:p w14:paraId="1A4DEE7E">
      <w:pPr>
        <w:pageBreakBefore w:val="0"/>
        <w:widowControl w:val="0"/>
        <w:kinsoku/>
        <w:wordWrap/>
        <w:overflowPunct/>
        <w:topLinePunct w:val="0"/>
        <w:autoSpaceDE/>
        <w:autoSpaceDN/>
        <w:bidi w:val="0"/>
        <w:adjustRightInd/>
        <w:snapToGrid/>
        <w:spacing w:beforeAutospacing="0" w:afterAutospacing="0" w:line="560" w:lineRule="exact"/>
        <w:textAlignment w:val="auto"/>
        <w:rPr>
          <w:b/>
          <w:bCs/>
          <w:color w:val="auto"/>
          <w:highlight w:val="none"/>
        </w:rPr>
      </w:pPr>
      <w:r>
        <w:rPr>
          <w:rFonts w:hint="eastAsia"/>
          <w:b/>
          <w:bCs/>
          <w:color w:val="auto"/>
          <w:highlight w:val="none"/>
        </w:rPr>
        <w:t>接收申请：</w:t>
      </w:r>
    </w:p>
    <w:p w14:paraId="3ABD176A">
      <w:pPr>
        <w:pageBreakBefore w:val="0"/>
        <w:widowControl w:val="0"/>
        <w:kinsoku/>
        <w:wordWrap/>
        <w:overflowPunct/>
        <w:topLinePunct w:val="0"/>
        <w:autoSpaceDE/>
        <w:autoSpaceDN/>
        <w:bidi w:val="0"/>
        <w:adjustRightInd/>
        <w:snapToGrid/>
        <w:spacing w:beforeAutospacing="0" w:afterAutospacing="0" w:line="560" w:lineRule="exact"/>
        <w:textAlignment w:val="auto"/>
        <w:rPr>
          <w:b/>
          <w:bCs/>
          <w:color w:val="auto"/>
          <w:highlight w:val="none"/>
        </w:rPr>
      </w:pPr>
      <w:r>
        <w:rPr>
          <w:rFonts w:hint="eastAsia"/>
          <w:color w:val="auto"/>
          <w:highlight w:val="none"/>
        </w:rPr>
        <w:t>（1）用户向市水务公司各营业网点（市民服务中心</w:t>
      </w:r>
      <w:r>
        <w:rPr>
          <w:rFonts w:hint="eastAsia"/>
          <w:color w:val="auto"/>
          <w:highlight w:val="none"/>
          <w:lang w:val="en-US" w:eastAsia="zh-CN"/>
        </w:rPr>
        <w:t>或</w:t>
      </w:r>
      <w:r>
        <w:rPr>
          <w:rFonts w:hint="eastAsia"/>
          <w:color w:val="auto"/>
          <w:highlight w:val="none"/>
        </w:rPr>
        <w:t>阳下水务营业厅）申请调整计划指标。</w:t>
      </w:r>
      <w:r>
        <w:rPr>
          <w:rFonts w:hint="eastAsia"/>
          <w:b/>
          <w:bCs/>
          <w:color w:val="auto"/>
          <w:highlight w:val="none"/>
        </w:rPr>
        <w:t>（注：每位用户每年只能提出2次指标调整的申请）</w:t>
      </w:r>
    </w:p>
    <w:p w14:paraId="47DB6751">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rFonts w:hint="eastAsia"/>
          <w:color w:val="auto"/>
          <w:highlight w:val="none"/>
        </w:rPr>
        <w:t>（2）市水务公司各营业网点的工作人员根据用户申请，向用户提供申请表样表、材料明细清单和办理须知等材料。</w:t>
      </w:r>
    </w:p>
    <w:p w14:paraId="6E124C1B">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rFonts w:hint="eastAsia"/>
          <w:color w:val="auto"/>
          <w:highlight w:val="none"/>
        </w:rPr>
        <w:t>（3）用户将申请表和相关材料提交给市水务公司各营业网点的工作人员后，由水务公司营业网点的工作人员根据材料清单检查材料完整性。若材料不完整，应予以退件；若材料完整，则正式收件。</w:t>
      </w:r>
    </w:p>
    <w:p w14:paraId="0D873BB3">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rFonts w:hint="eastAsia"/>
          <w:b/>
          <w:bCs/>
          <w:color w:val="auto"/>
          <w:highlight w:val="none"/>
        </w:rPr>
        <w:t>初步审核：</w:t>
      </w:r>
      <w:r>
        <w:rPr>
          <w:rFonts w:hint="eastAsia"/>
          <w:color w:val="auto"/>
          <w:highlight w:val="none"/>
        </w:rPr>
        <w:t>市水务公司根据相关规定，对各营业网点报送的用户申请材料进行初步审核。对审核不通过的用户，应在当月</w:t>
      </w:r>
      <w:r>
        <w:rPr>
          <w:rFonts w:hint="eastAsia"/>
          <w:color w:val="auto"/>
          <w:highlight w:val="none"/>
          <w:lang w:val="en-US" w:eastAsia="zh-CN"/>
        </w:rPr>
        <w:t>25</w:t>
      </w:r>
      <w:r>
        <w:rPr>
          <w:rFonts w:hint="eastAsia"/>
          <w:color w:val="auto"/>
          <w:highlight w:val="none"/>
        </w:rPr>
        <w:t>日前予以退件；对初审通过的用户，市水务公司应在申请表上填上初审意见和用水指标核定建议，并于每月</w:t>
      </w:r>
      <w:r>
        <w:rPr>
          <w:rFonts w:hint="eastAsia"/>
          <w:color w:val="auto"/>
          <w:highlight w:val="none"/>
          <w:lang w:val="en-US" w:eastAsia="zh-CN"/>
        </w:rPr>
        <w:t>25</w:t>
      </w:r>
      <w:r>
        <w:rPr>
          <w:rFonts w:hint="eastAsia"/>
          <w:color w:val="auto"/>
          <w:highlight w:val="none"/>
        </w:rPr>
        <w:t>日前向住建局集中报送本月初审通过的申请材料。</w:t>
      </w:r>
    </w:p>
    <w:p w14:paraId="7775E430">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rFonts w:hint="eastAsia"/>
          <w:b/>
          <w:bCs/>
          <w:color w:val="auto"/>
          <w:highlight w:val="none"/>
        </w:rPr>
        <w:t>复审：</w:t>
      </w:r>
      <w:r>
        <w:rPr>
          <w:rFonts w:hint="eastAsia"/>
          <w:color w:val="auto"/>
          <w:highlight w:val="none"/>
        </w:rPr>
        <w:t>住建局根据市水务公司提供的各申请用户新计划指标的建议，核定各用户的新计划用水指标。复审不通过的，予以退件。</w:t>
      </w:r>
    </w:p>
    <w:p w14:paraId="29A61E5F">
      <w:pPr>
        <w:pStyle w:val="6"/>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rFonts w:hint="eastAsia"/>
          <w:b/>
          <w:bCs/>
          <w:color w:val="auto"/>
          <w:sz w:val="32"/>
          <w:highlight w:val="none"/>
        </w:rPr>
        <w:t>指标调整：</w:t>
      </w:r>
      <w:r>
        <w:rPr>
          <w:rFonts w:hint="eastAsia"/>
          <w:color w:val="auto"/>
          <w:sz w:val="32"/>
          <w:highlight w:val="none"/>
        </w:rPr>
        <w:t>对复审通过的用户，住建局于每月</w:t>
      </w:r>
      <w:r>
        <w:rPr>
          <w:rFonts w:hint="eastAsia"/>
          <w:color w:val="auto"/>
          <w:sz w:val="32"/>
          <w:highlight w:val="none"/>
          <w:lang w:val="en-US" w:eastAsia="zh-CN"/>
        </w:rPr>
        <w:t>30</w:t>
      </w:r>
      <w:r>
        <w:rPr>
          <w:rFonts w:hint="eastAsia"/>
          <w:color w:val="auto"/>
          <w:sz w:val="32"/>
          <w:highlight w:val="none"/>
        </w:rPr>
        <w:t>日前发函给水务公司，从申请之日的</w:t>
      </w:r>
      <w:r>
        <w:rPr>
          <w:rFonts w:hint="eastAsia"/>
          <w:color w:val="auto"/>
          <w:sz w:val="32"/>
          <w:highlight w:val="none"/>
          <w:lang w:val="en-US" w:eastAsia="zh-CN"/>
        </w:rPr>
        <w:t>当</w:t>
      </w:r>
      <w:r>
        <w:rPr>
          <w:rFonts w:hint="eastAsia"/>
          <w:color w:val="auto"/>
          <w:sz w:val="32"/>
          <w:highlight w:val="none"/>
        </w:rPr>
        <w:t>月起对其执行新计划用水指标。</w:t>
      </w:r>
    </w:p>
    <w:p w14:paraId="7F6153AD">
      <w:pPr>
        <w:pStyle w:val="4"/>
        <w:pageBreakBefore w:val="0"/>
        <w:widowControl w:val="0"/>
        <w:kinsoku/>
        <w:wordWrap/>
        <w:overflowPunct/>
        <w:topLinePunct w:val="0"/>
        <w:autoSpaceDE/>
        <w:autoSpaceDN/>
        <w:bidi w:val="0"/>
        <w:adjustRightInd/>
        <w:snapToGrid/>
        <w:spacing w:beforeAutospacing="0" w:afterAutospacing="0" w:line="560" w:lineRule="exact"/>
        <w:ind w:firstLine="640"/>
        <w:textAlignment w:val="auto"/>
        <w:rPr>
          <w:rFonts w:ascii="Times New Roman" w:hAnsi="Times New Roman"/>
          <w:b w:val="0"/>
          <w:bCs/>
          <w:color w:val="auto"/>
          <w:highlight w:val="none"/>
        </w:rPr>
      </w:pPr>
      <w:r>
        <w:rPr>
          <w:rFonts w:hint="eastAsia" w:ascii="Times New Roman" w:hAnsi="Times New Roman"/>
          <w:b w:val="0"/>
          <w:bCs/>
          <w:color w:val="auto"/>
          <w:highlight w:val="none"/>
        </w:rPr>
        <w:t>（三）加价水费减免</w:t>
      </w:r>
    </w:p>
    <w:p w14:paraId="6DE3CAB8">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rFonts w:hint="eastAsia"/>
          <w:color w:val="auto"/>
          <w:highlight w:val="none"/>
        </w:rPr>
        <w:t>因各种非人为因素造成的用水量增加，由水务公司派2名以上工作人员进行实地调查后方可办理加价水费减免。</w:t>
      </w:r>
    </w:p>
    <w:p w14:paraId="2DCCF7F1">
      <w:pPr>
        <w:pageBreakBefore w:val="0"/>
        <w:widowControl w:val="0"/>
        <w:kinsoku/>
        <w:wordWrap/>
        <w:overflowPunct/>
        <w:topLinePunct w:val="0"/>
        <w:autoSpaceDE/>
        <w:autoSpaceDN/>
        <w:bidi w:val="0"/>
        <w:adjustRightInd/>
        <w:snapToGrid/>
        <w:spacing w:beforeAutospacing="0" w:afterAutospacing="0" w:line="560" w:lineRule="exact"/>
        <w:jc w:val="left"/>
        <w:textAlignment w:val="auto"/>
        <w:outlineLvl w:val="2"/>
        <w:rPr>
          <w:rFonts w:eastAsia="楷体_GB2312" w:cs="宋体"/>
          <w:b/>
          <w:bCs/>
          <w:color w:val="auto"/>
          <w:kern w:val="0"/>
          <w:szCs w:val="27"/>
          <w:highlight w:val="none"/>
        </w:rPr>
      </w:pPr>
      <w:r>
        <w:rPr>
          <w:rFonts w:hint="eastAsia" w:eastAsia="楷体_GB2312" w:cs="宋体"/>
          <w:b/>
          <w:bCs/>
          <w:color w:val="auto"/>
          <w:kern w:val="0"/>
          <w:szCs w:val="27"/>
          <w:highlight w:val="none"/>
        </w:rPr>
        <w:t>1.受理</w:t>
      </w:r>
    </w:p>
    <w:p w14:paraId="6E79B23D">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rFonts w:hint="eastAsia"/>
          <w:color w:val="auto"/>
          <w:highlight w:val="none"/>
        </w:rPr>
        <w:t>水务公司对非居民计划用水户报送加价水费减免申报资料齐全、符合受理条件的，将现场记录申报信息，并要求申报人确认签章后，转入审核程序。</w:t>
      </w:r>
    </w:p>
    <w:p w14:paraId="60B2BDF1">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rFonts w:hint="eastAsia"/>
          <w:color w:val="auto"/>
          <w:highlight w:val="none"/>
        </w:rPr>
        <w:t>非居民计划用水户申请的加价水费减免材料不齐全或者不符合规定的，水务公司工作人员应现场告知原因并退回所有材料。如遇其他情况，水务公司工作人员应</w:t>
      </w:r>
      <w:r>
        <w:rPr>
          <w:rFonts w:hint="eastAsia"/>
          <w:color w:val="auto"/>
          <w:highlight w:val="none"/>
          <w:lang w:val="en-US" w:eastAsia="zh-CN"/>
        </w:rPr>
        <w:t>及时通过</w:t>
      </w:r>
      <w:r>
        <w:rPr>
          <w:rFonts w:hint="eastAsia"/>
          <w:color w:val="auto"/>
          <w:highlight w:val="none"/>
        </w:rPr>
        <w:t>电话、短信等方式联系用水户，告知退件原因，并退回所有材料。</w:t>
      </w:r>
    </w:p>
    <w:p w14:paraId="638317A7">
      <w:pPr>
        <w:pageBreakBefore w:val="0"/>
        <w:widowControl w:val="0"/>
        <w:kinsoku/>
        <w:wordWrap/>
        <w:overflowPunct/>
        <w:topLinePunct w:val="0"/>
        <w:autoSpaceDE/>
        <w:autoSpaceDN/>
        <w:bidi w:val="0"/>
        <w:adjustRightInd/>
        <w:snapToGrid/>
        <w:spacing w:beforeAutospacing="0" w:afterAutospacing="0" w:line="560" w:lineRule="exact"/>
        <w:jc w:val="left"/>
        <w:textAlignment w:val="auto"/>
        <w:outlineLvl w:val="2"/>
        <w:rPr>
          <w:rFonts w:eastAsia="楷体_GB2312" w:cs="宋体"/>
          <w:color w:val="auto"/>
          <w:kern w:val="0"/>
          <w:szCs w:val="27"/>
          <w:highlight w:val="none"/>
        </w:rPr>
      </w:pPr>
      <w:r>
        <w:rPr>
          <w:rFonts w:hint="eastAsia" w:eastAsia="楷体_GB2312" w:cs="宋体"/>
          <w:b/>
          <w:bCs/>
          <w:color w:val="auto"/>
          <w:kern w:val="0"/>
          <w:szCs w:val="27"/>
          <w:highlight w:val="none"/>
        </w:rPr>
        <w:t>2.审核程序</w:t>
      </w:r>
    </w:p>
    <w:p w14:paraId="482F2724">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rFonts w:hint="eastAsia"/>
          <w:color w:val="auto"/>
          <w:highlight w:val="none"/>
        </w:rPr>
        <w:t>①水务公司需派</w:t>
      </w:r>
      <w:r>
        <w:rPr>
          <w:color w:val="auto"/>
          <w:highlight w:val="none"/>
        </w:rPr>
        <w:t>2</w:t>
      </w:r>
      <w:r>
        <w:rPr>
          <w:rFonts w:hint="eastAsia"/>
          <w:color w:val="auto"/>
          <w:highlight w:val="none"/>
        </w:rPr>
        <w:t>名以上工作人员进行实地调查，出具书面调查报告。</w:t>
      </w:r>
    </w:p>
    <w:p w14:paraId="068FC410">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rFonts w:hint="eastAsia"/>
          <w:color w:val="auto"/>
          <w:highlight w:val="none"/>
        </w:rPr>
        <w:t>调查报告应包括：</w:t>
      </w:r>
    </w:p>
    <w:p w14:paraId="2A268099">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color w:val="auto"/>
          <w:highlight w:val="none"/>
        </w:rPr>
        <w:t>a.</w:t>
      </w:r>
      <w:r>
        <w:rPr>
          <w:rFonts w:hint="eastAsia"/>
          <w:color w:val="auto"/>
          <w:highlight w:val="none"/>
        </w:rPr>
        <w:t>非居民用水户基本信息、用水情况、用水户申请加价减免的文字说明材料以及相关证明材料。</w:t>
      </w:r>
    </w:p>
    <w:p w14:paraId="0841F923">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color w:val="auto"/>
          <w:highlight w:val="none"/>
        </w:rPr>
        <w:t>b.</w:t>
      </w:r>
      <w:r>
        <w:rPr>
          <w:rFonts w:hint="eastAsia"/>
          <w:color w:val="auto"/>
          <w:highlight w:val="none"/>
        </w:rPr>
        <w:t>工作人员应对实地核实情况与用水户申报资料情况是否一致作出具体说明，详细阐述加价费用产生的原因、经过以及相关事后处理、责任认定和加价水费减免比例。</w:t>
      </w:r>
    </w:p>
    <w:p w14:paraId="6D21E737">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color w:val="auto"/>
          <w:highlight w:val="none"/>
        </w:rPr>
        <w:t>c.</w:t>
      </w:r>
      <w:r>
        <w:rPr>
          <w:rFonts w:hint="eastAsia"/>
          <w:color w:val="auto"/>
          <w:highlight w:val="none"/>
        </w:rPr>
        <w:t>由</w:t>
      </w:r>
      <w:r>
        <w:rPr>
          <w:color w:val="auto"/>
          <w:highlight w:val="none"/>
        </w:rPr>
        <w:t>2</w:t>
      </w:r>
      <w:r>
        <w:rPr>
          <w:rFonts w:hint="eastAsia"/>
          <w:color w:val="auto"/>
          <w:highlight w:val="none"/>
        </w:rPr>
        <w:t>名以上工作人员分别在调查报告上手写签名。</w:t>
      </w:r>
    </w:p>
    <w:p w14:paraId="2AE48E8C">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rFonts w:hint="eastAsia"/>
          <w:color w:val="auto"/>
          <w:highlight w:val="none"/>
        </w:rPr>
        <w:t>②加价水费减免比例</w:t>
      </w:r>
    </w:p>
    <w:p w14:paraId="10A57338">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color w:val="auto"/>
          <w:highlight w:val="none"/>
        </w:rPr>
        <w:t>a.</w:t>
      </w:r>
      <w:r>
        <w:rPr>
          <w:rFonts w:hint="eastAsia"/>
          <w:color w:val="auto"/>
          <w:highlight w:val="none"/>
        </w:rPr>
        <w:t>非人为因素造成的管网破损，水量漏失的，</w:t>
      </w:r>
      <w:r>
        <w:rPr>
          <w:rFonts w:hint="eastAsia"/>
          <w:color w:val="auto"/>
          <w:highlight w:val="none"/>
          <w:lang w:val="en-US" w:eastAsia="zh-CN"/>
        </w:rPr>
        <w:t>可</w:t>
      </w:r>
      <w:r>
        <w:rPr>
          <w:rFonts w:hint="eastAsia"/>
          <w:color w:val="auto"/>
          <w:highlight w:val="none"/>
        </w:rPr>
        <w:t>减免管网修复后上个月</w:t>
      </w:r>
      <w:r>
        <w:rPr>
          <w:rFonts w:hint="eastAsia"/>
          <w:color w:val="auto"/>
          <w:highlight w:val="none"/>
          <w:lang w:val="en-US" w:eastAsia="zh-CN"/>
        </w:rPr>
        <w:t>相应水量的</w:t>
      </w:r>
      <w:r>
        <w:rPr>
          <w:color w:val="auto"/>
          <w:highlight w:val="none"/>
        </w:rPr>
        <w:t>50%</w:t>
      </w:r>
      <w:r>
        <w:rPr>
          <w:rFonts w:hint="eastAsia"/>
          <w:color w:val="auto"/>
          <w:highlight w:val="none"/>
        </w:rPr>
        <w:t>加价水费。</w:t>
      </w:r>
    </w:p>
    <w:p w14:paraId="0F94331E">
      <w:pPr>
        <w:pageBreakBefore w:val="0"/>
        <w:widowControl w:val="0"/>
        <w:kinsoku/>
        <w:wordWrap/>
        <w:overflowPunct/>
        <w:topLinePunct w:val="0"/>
        <w:autoSpaceDE/>
        <w:autoSpaceDN/>
        <w:bidi w:val="0"/>
        <w:adjustRightInd/>
        <w:snapToGrid/>
        <w:spacing w:beforeAutospacing="0" w:afterAutospacing="0" w:line="560" w:lineRule="exact"/>
        <w:textAlignment w:val="auto"/>
        <w:rPr>
          <w:color w:val="auto"/>
          <w:highlight w:val="none"/>
        </w:rPr>
      </w:pPr>
      <w:r>
        <w:rPr>
          <w:color w:val="auto"/>
          <w:highlight w:val="none"/>
        </w:rPr>
        <w:t>b.</w:t>
      </w:r>
      <w:r>
        <w:rPr>
          <w:rFonts w:hint="eastAsia"/>
          <w:color w:val="auto"/>
          <w:highlight w:val="none"/>
        </w:rPr>
        <w:t>厂房搬迁或用水单位性质发生变更第一个月内无法办理增加用水指标申请，</w:t>
      </w:r>
      <w:r>
        <w:rPr>
          <w:rFonts w:hint="eastAsia"/>
          <w:color w:val="auto"/>
          <w:highlight w:val="none"/>
          <w:lang w:val="en-US" w:eastAsia="zh-CN"/>
        </w:rPr>
        <w:t>可</w:t>
      </w:r>
      <w:r>
        <w:rPr>
          <w:rFonts w:hint="eastAsia"/>
          <w:color w:val="auto"/>
          <w:highlight w:val="none"/>
        </w:rPr>
        <w:t>减免当月内</w:t>
      </w:r>
      <w:r>
        <w:rPr>
          <w:color w:val="auto"/>
          <w:highlight w:val="none"/>
        </w:rPr>
        <w:t>30%</w:t>
      </w:r>
      <w:r>
        <w:rPr>
          <w:rFonts w:hint="eastAsia"/>
          <w:color w:val="auto"/>
          <w:highlight w:val="none"/>
        </w:rPr>
        <w:t>加价水费。</w:t>
      </w:r>
    </w:p>
    <w:p w14:paraId="6DF03925">
      <w:pPr>
        <w:pageBreakBefore w:val="0"/>
        <w:widowControl w:val="0"/>
        <w:tabs>
          <w:tab w:val="left" w:pos="510"/>
        </w:tabs>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bCs/>
          <w:color w:val="auto"/>
          <w:sz w:val="32"/>
          <w:szCs w:val="32"/>
          <w:highlight w:val="none"/>
          <w:lang w:eastAsia="zh-CN"/>
        </w:rPr>
      </w:pPr>
      <w:r>
        <w:rPr>
          <w:color w:val="auto"/>
          <w:highlight w:val="none"/>
        </w:rPr>
        <w:t>c.</w:t>
      </w:r>
      <w:r>
        <w:rPr>
          <w:rFonts w:hint="eastAsia" w:ascii="仿宋_GB2312" w:hAnsi="Times New Roman" w:eastAsia="仿宋_GB2312"/>
          <w:bCs/>
          <w:color w:val="auto"/>
          <w:sz w:val="32"/>
          <w:szCs w:val="32"/>
          <w:highlight w:val="none"/>
        </w:rPr>
        <w:t>抢险救灾、消防、军事演练以及其他临时公益性、应急性用水</w:t>
      </w:r>
      <w:r>
        <w:rPr>
          <w:rFonts w:hint="eastAsia" w:ascii="仿宋_GB2312"/>
          <w:bCs/>
          <w:color w:val="auto"/>
          <w:sz w:val="32"/>
          <w:szCs w:val="32"/>
          <w:highlight w:val="none"/>
          <w:lang w:eastAsia="zh-CN"/>
        </w:rPr>
        <w:t>，</w:t>
      </w:r>
      <w:r>
        <w:rPr>
          <w:rFonts w:hint="eastAsia"/>
          <w:color w:val="auto"/>
          <w:sz w:val="32"/>
          <w:szCs w:val="32"/>
          <w:highlight w:val="none"/>
        </w:rPr>
        <w:t>应减免事发期间</w:t>
      </w:r>
      <w:r>
        <w:rPr>
          <w:rFonts w:hint="eastAsia"/>
          <w:color w:val="auto"/>
          <w:sz w:val="32"/>
          <w:szCs w:val="32"/>
          <w:highlight w:val="none"/>
          <w:lang w:val="en-US" w:eastAsia="zh-CN"/>
        </w:rPr>
        <w:t>相应水量的</w:t>
      </w:r>
      <w:r>
        <w:rPr>
          <w:rFonts w:hint="eastAsia"/>
          <w:color w:val="auto"/>
          <w:sz w:val="32"/>
          <w:szCs w:val="32"/>
          <w:highlight w:val="none"/>
        </w:rPr>
        <w:t>加价水费。</w:t>
      </w:r>
    </w:p>
    <w:p w14:paraId="081203DE">
      <w:pPr>
        <w:pageBreakBefore w:val="0"/>
        <w:widowControl w:val="0"/>
        <w:kinsoku/>
        <w:wordWrap/>
        <w:overflowPunct/>
        <w:topLinePunct w:val="0"/>
        <w:autoSpaceDE/>
        <w:autoSpaceDN/>
        <w:bidi w:val="0"/>
        <w:spacing w:line="560" w:lineRule="exact"/>
        <w:textAlignment w:val="auto"/>
        <w:rPr>
          <w:color w:val="auto"/>
          <w:sz w:val="32"/>
          <w:szCs w:val="32"/>
          <w:highlight w:val="none"/>
        </w:rPr>
      </w:pPr>
      <w:r>
        <w:rPr>
          <w:rFonts w:hint="eastAsia" w:ascii="仿宋_GB2312"/>
          <w:bCs/>
          <w:color w:val="auto"/>
          <w:sz w:val="32"/>
          <w:szCs w:val="32"/>
          <w:highlight w:val="none"/>
          <w:lang w:val="en-US" w:eastAsia="zh-CN"/>
        </w:rPr>
        <w:t>d.</w:t>
      </w:r>
      <w:r>
        <w:rPr>
          <w:rFonts w:hint="eastAsia" w:ascii="仿宋_GB2312" w:hAnsi="Times New Roman" w:eastAsia="仿宋_GB2312"/>
          <w:bCs/>
          <w:color w:val="auto"/>
          <w:sz w:val="32"/>
          <w:szCs w:val="32"/>
          <w:highlight w:val="none"/>
        </w:rPr>
        <w:t>由不可抗力因素包括自然灾害，如台风、地震、洪水、冰雹等；政府行为，如征收、征用等；社会异常事件，如战争、罢工、骚乱等。以上情况造成的管网破损，水量漏失，事发后立即采取止损措施，并及时修复的</w:t>
      </w:r>
      <w:r>
        <w:rPr>
          <w:rFonts w:hint="eastAsia" w:ascii="仿宋_GB2312"/>
          <w:bCs/>
          <w:color w:val="auto"/>
          <w:sz w:val="32"/>
          <w:szCs w:val="32"/>
          <w:highlight w:val="none"/>
          <w:lang w:val="en-US" w:eastAsia="zh-CN"/>
        </w:rPr>
        <w:t>,</w:t>
      </w:r>
      <w:r>
        <w:rPr>
          <w:rFonts w:hint="eastAsia"/>
          <w:color w:val="auto"/>
          <w:sz w:val="32"/>
          <w:szCs w:val="32"/>
          <w:highlight w:val="none"/>
        </w:rPr>
        <w:t>应减免管网修复后上个月</w:t>
      </w:r>
      <w:r>
        <w:rPr>
          <w:rFonts w:hint="eastAsia"/>
          <w:color w:val="auto"/>
          <w:sz w:val="32"/>
          <w:szCs w:val="32"/>
          <w:highlight w:val="none"/>
          <w:lang w:val="en-US" w:eastAsia="zh-CN"/>
        </w:rPr>
        <w:t>相应水量的</w:t>
      </w:r>
      <w:r>
        <w:rPr>
          <w:rFonts w:hint="eastAsia"/>
          <w:color w:val="auto"/>
          <w:sz w:val="32"/>
          <w:szCs w:val="32"/>
          <w:highlight w:val="none"/>
        </w:rPr>
        <w:t>加价水费。</w:t>
      </w:r>
    </w:p>
    <w:p w14:paraId="4225D26B">
      <w:pPr>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color w:val="auto"/>
          <w:highlight w:val="none"/>
        </w:rPr>
      </w:pPr>
      <w:r>
        <w:rPr>
          <w:rFonts w:hint="eastAsia" w:ascii="仿宋_GB2312"/>
          <w:bCs/>
          <w:color w:val="auto"/>
          <w:sz w:val="32"/>
          <w:szCs w:val="32"/>
          <w:highlight w:val="none"/>
          <w:lang w:val="en-US" w:eastAsia="zh-CN"/>
        </w:rPr>
        <w:t>e.</w:t>
      </w:r>
      <w:r>
        <w:rPr>
          <w:rFonts w:hint="eastAsia"/>
          <w:color w:val="auto"/>
          <w:highlight w:val="none"/>
        </w:rPr>
        <w:t>如有特殊情况则需用水户提供相关文件作为证明材料，水务公司将按照文件内相关要求适当调整加价水费减免比例。</w:t>
      </w:r>
    </w:p>
    <w:p w14:paraId="13998332">
      <w:pPr>
        <w:pStyle w:val="6"/>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eastAsia="仿宋_GB2312"/>
          <w:color w:val="auto"/>
          <w:sz w:val="32"/>
          <w:highlight w:val="none"/>
          <w:lang w:eastAsia="zh-CN"/>
        </w:rPr>
      </w:pPr>
      <w:r>
        <w:rPr>
          <w:rFonts w:hint="eastAsia"/>
          <w:color w:val="auto"/>
          <w:sz w:val="32"/>
          <w:highlight w:val="none"/>
        </w:rPr>
        <w:t>③调查报告完成后，工作人员需将调查报告及相关材料</w:t>
      </w:r>
      <w:r>
        <w:rPr>
          <w:rFonts w:hint="eastAsia"/>
          <w:color w:val="auto"/>
          <w:sz w:val="32"/>
          <w:highlight w:val="none"/>
          <w:lang w:val="en-US" w:eastAsia="zh-CN"/>
        </w:rPr>
        <w:t>上报区域经理及区域负责人复核，并在</w:t>
      </w:r>
      <w:r>
        <w:rPr>
          <w:rFonts w:hint="eastAsia"/>
          <w:color w:val="auto"/>
          <w:sz w:val="32"/>
          <w:highlight w:val="none"/>
        </w:rPr>
        <w:t>调查报告上签署意见</w:t>
      </w:r>
      <w:r>
        <w:rPr>
          <w:rFonts w:hint="eastAsia"/>
          <w:color w:val="auto"/>
          <w:sz w:val="32"/>
          <w:highlight w:val="none"/>
          <w:lang w:val="en-US" w:eastAsia="zh-CN"/>
        </w:rPr>
        <w:t>及</w:t>
      </w:r>
      <w:r>
        <w:rPr>
          <w:rFonts w:hint="eastAsia"/>
          <w:color w:val="auto"/>
          <w:sz w:val="32"/>
          <w:highlight w:val="none"/>
        </w:rPr>
        <w:t>签名</w:t>
      </w:r>
      <w:r>
        <w:rPr>
          <w:rFonts w:hint="eastAsia"/>
          <w:color w:val="auto"/>
          <w:sz w:val="32"/>
          <w:highlight w:val="none"/>
          <w:lang w:eastAsia="zh-CN"/>
        </w:rPr>
        <w:t>。</w:t>
      </w:r>
    </w:p>
    <w:p w14:paraId="6DCCB0BB">
      <w:pPr>
        <w:pStyle w:val="6"/>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eastAsia="仿宋_GB2312"/>
          <w:color w:val="auto"/>
          <w:sz w:val="32"/>
          <w:highlight w:val="none"/>
          <w:lang w:eastAsia="zh-CN"/>
        </w:rPr>
      </w:pPr>
      <w:r>
        <w:rPr>
          <w:rFonts w:hint="eastAsia" w:ascii="仿宋_GB2312" w:hAnsi="仿宋_GB2312" w:eastAsia="仿宋_GB2312" w:cs="仿宋_GB2312"/>
          <w:color w:val="auto"/>
          <w:sz w:val="32"/>
          <w:highlight w:val="none"/>
        </w:rPr>
        <w:t>④</w:t>
      </w:r>
      <w:r>
        <w:rPr>
          <w:rFonts w:hint="eastAsia"/>
          <w:color w:val="auto"/>
          <w:sz w:val="32"/>
          <w:highlight w:val="none"/>
        </w:rPr>
        <w:t>水务公司于每月</w:t>
      </w:r>
      <w:r>
        <w:rPr>
          <w:rFonts w:hint="eastAsia"/>
          <w:color w:val="auto"/>
          <w:sz w:val="32"/>
          <w:highlight w:val="none"/>
          <w:lang w:val="en-US" w:eastAsia="zh-CN"/>
        </w:rPr>
        <w:t>20</w:t>
      </w:r>
      <w:r>
        <w:rPr>
          <w:rFonts w:hint="eastAsia"/>
          <w:color w:val="auto"/>
          <w:sz w:val="32"/>
          <w:highlight w:val="none"/>
        </w:rPr>
        <w:t>日前向住建局集中报送本月初审通过的申请材料。对复审通过的用户，住建局于每月</w:t>
      </w:r>
      <w:r>
        <w:rPr>
          <w:rFonts w:hint="eastAsia"/>
          <w:color w:val="auto"/>
          <w:sz w:val="32"/>
          <w:highlight w:val="none"/>
          <w:lang w:val="en-US" w:eastAsia="zh-CN"/>
        </w:rPr>
        <w:t>30</w:t>
      </w:r>
      <w:r>
        <w:rPr>
          <w:rFonts w:hint="eastAsia"/>
          <w:color w:val="auto"/>
          <w:sz w:val="32"/>
          <w:highlight w:val="none"/>
        </w:rPr>
        <w:t>日前发函给水务公司</w:t>
      </w:r>
      <w:r>
        <w:rPr>
          <w:rFonts w:hint="eastAsia"/>
          <w:color w:val="auto"/>
          <w:sz w:val="32"/>
          <w:highlight w:val="none"/>
          <w:lang w:eastAsia="zh-CN"/>
        </w:rPr>
        <w:t>。</w:t>
      </w:r>
    </w:p>
    <w:p w14:paraId="507E7137">
      <w:pPr>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eastAsia="仿宋_GB2312"/>
          <w:b/>
          <w:bCs/>
          <w:color w:val="auto"/>
          <w:highlight w:val="none"/>
          <w:lang w:eastAsia="zh-CN"/>
        </w:rPr>
      </w:pPr>
      <w:r>
        <w:rPr>
          <w:rFonts w:hint="eastAsia"/>
          <w:b/>
          <w:bCs/>
          <w:color w:val="auto"/>
          <w:highlight w:val="none"/>
        </w:rPr>
        <w:t>3.减免结果</w:t>
      </w:r>
      <w:r>
        <w:rPr>
          <w:rFonts w:hint="eastAsia"/>
          <w:b/>
          <w:bCs/>
          <w:color w:val="auto"/>
          <w:highlight w:val="none"/>
          <w:lang w:eastAsia="zh-CN"/>
        </w:rPr>
        <w:t>复核</w:t>
      </w:r>
    </w:p>
    <w:p w14:paraId="6CF4EA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rPr>
        <w:t>用户因</w:t>
      </w:r>
      <w:r>
        <w:rPr>
          <w:rFonts w:hint="eastAsia"/>
          <w:color w:val="auto"/>
          <w:sz w:val="32"/>
          <w:szCs w:val="32"/>
          <w:highlight w:val="none"/>
        </w:rPr>
        <w:t>非人为因素造成的管网破损水量漏失</w:t>
      </w:r>
      <w:r>
        <w:rPr>
          <w:rFonts w:hint="eastAsia"/>
          <w:color w:val="auto"/>
          <w:sz w:val="32"/>
          <w:szCs w:val="32"/>
          <w:highlight w:val="none"/>
          <w:lang w:eastAsia="zh-CN"/>
        </w:rPr>
        <w:t>、</w:t>
      </w:r>
      <w:r>
        <w:rPr>
          <w:rFonts w:hint="eastAsia"/>
          <w:color w:val="auto"/>
          <w:sz w:val="32"/>
          <w:szCs w:val="32"/>
          <w:highlight w:val="none"/>
        </w:rPr>
        <w:t>厂房搬迁或用水单位性质发生变更无法</w:t>
      </w:r>
      <w:r>
        <w:rPr>
          <w:rFonts w:hint="eastAsia"/>
          <w:color w:val="auto"/>
          <w:sz w:val="32"/>
          <w:szCs w:val="32"/>
          <w:highlight w:val="none"/>
          <w:lang w:val="en-US" w:eastAsia="zh-CN"/>
        </w:rPr>
        <w:t>及时</w:t>
      </w:r>
      <w:r>
        <w:rPr>
          <w:rFonts w:hint="eastAsia"/>
          <w:color w:val="auto"/>
          <w:sz w:val="32"/>
          <w:szCs w:val="32"/>
          <w:highlight w:val="none"/>
        </w:rPr>
        <w:t>办理</w:t>
      </w:r>
      <w:r>
        <w:rPr>
          <w:rFonts w:hint="eastAsia"/>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情况导致产生超定额（计划）水量的，可于事发后三个月内凭相关证明材料向</w:t>
      </w:r>
      <w:r>
        <w:rPr>
          <w:rFonts w:hint="eastAsia" w:ascii="仿宋_GB2312" w:hAnsi="仿宋_GB2312" w:eastAsia="仿宋_GB2312" w:cs="仿宋_GB2312"/>
          <w:color w:val="auto"/>
          <w:sz w:val="32"/>
          <w:szCs w:val="32"/>
          <w:highlight w:val="none"/>
          <w:lang w:eastAsia="zh-CN"/>
        </w:rPr>
        <w:t>城市节水行政主管部门</w:t>
      </w:r>
      <w:r>
        <w:rPr>
          <w:rFonts w:hint="eastAsia" w:cs="仿宋_GB2312"/>
          <w:color w:val="auto"/>
          <w:highlight w:val="none"/>
          <w:lang w:val="en-US" w:eastAsia="zh-CN"/>
        </w:rPr>
        <w:t>或其委托的供水企业</w:t>
      </w:r>
      <w:r>
        <w:rPr>
          <w:rFonts w:hint="eastAsia" w:ascii="仿宋_GB2312" w:hAnsi="仿宋_GB2312" w:eastAsia="仿宋_GB2312" w:cs="仿宋_GB2312"/>
          <w:color w:val="auto"/>
          <w:sz w:val="32"/>
          <w:szCs w:val="32"/>
          <w:highlight w:val="none"/>
        </w:rPr>
        <w:t>申请复核，经</w:t>
      </w:r>
      <w:r>
        <w:rPr>
          <w:rFonts w:hint="eastAsia" w:ascii="仿宋_GB2312" w:hAnsi="仿宋_GB2312" w:eastAsia="仿宋_GB2312" w:cs="仿宋_GB2312"/>
          <w:color w:val="auto"/>
          <w:sz w:val="32"/>
          <w:szCs w:val="32"/>
          <w:highlight w:val="none"/>
          <w:lang w:eastAsia="zh-CN"/>
        </w:rPr>
        <w:t>城市节水行政主管部门</w:t>
      </w:r>
      <w:r>
        <w:rPr>
          <w:rFonts w:hint="eastAsia" w:ascii="仿宋_GB2312" w:hAnsi="仿宋_GB2312" w:eastAsia="仿宋_GB2312" w:cs="仿宋_GB2312"/>
          <w:color w:val="auto"/>
          <w:sz w:val="32"/>
          <w:szCs w:val="32"/>
          <w:highlight w:val="none"/>
        </w:rPr>
        <w:t>复核属实后，相应的用水量不计入超定额（计划）水量，原则上每年限减免1次。</w:t>
      </w:r>
    </w:p>
    <w:p w14:paraId="176C61BC">
      <w:pPr>
        <w:pageBreakBefore w:val="0"/>
        <w:widowControl w:val="0"/>
        <w:kinsoku/>
        <w:wordWrap/>
        <w:overflowPunct/>
        <w:topLinePunct w:val="0"/>
        <w:autoSpaceDE/>
        <w:autoSpaceDN/>
        <w:bidi w:val="0"/>
        <w:adjustRightInd/>
        <w:snapToGrid/>
        <w:spacing w:beforeAutospacing="0" w:afterAutospacing="0" w:line="560" w:lineRule="exact"/>
        <w:textAlignment w:val="auto"/>
        <w:rPr>
          <w:b/>
          <w:bCs/>
          <w:color w:val="auto"/>
          <w:highlight w:val="yellow"/>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28193">
    <w:pPr>
      <w:pStyle w:val="7"/>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406C516">
                <w:pPr>
                  <w:pStyle w:val="7"/>
                  <w:ind w:firstLine="420"/>
                  <w:rPr>
                    <w:sz w:val="21"/>
                    <w:szCs w:val="28"/>
                  </w:rPr>
                </w:pPr>
                <w:r>
                  <w:rPr>
                    <w:rFonts w:hint="eastAsia"/>
                    <w:sz w:val="21"/>
                    <w:szCs w:val="28"/>
                  </w:rPr>
                  <w:fldChar w:fldCharType="begin"/>
                </w:r>
                <w:r>
                  <w:rPr>
                    <w:rFonts w:hint="eastAsia"/>
                    <w:sz w:val="21"/>
                    <w:szCs w:val="28"/>
                  </w:rPr>
                  <w:instrText xml:space="preserve"> PAGE  \* MERGEFORMAT </w:instrText>
                </w:r>
                <w:r>
                  <w:rPr>
                    <w:rFonts w:hint="eastAsia"/>
                    <w:sz w:val="21"/>
                    <w:szCs w:val="28"/>
                  </w:rPr>
                  <w:fldChar w:fldCharType="separate"/>
                </w:r>
                <w:r>
                  <w:rPr>
                    <w:sz w:val="21"/>
                    <w:szCs w:val="28"/>
                  </w:rPr>
                  <w:t>5</w:t>
                </w:r>
                <w:r>
                  <w:rPr>
                    <w:rFonts w:hint="eastAsia"/>
                    <w:sz w:val="21"/>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88073">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75F6C">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B0254">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3A742">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F0D78">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92507"/>
    <w:multiLevelType w:val="singleLevel"/>
    <w:tmpl w:val="CC3925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BEE7CCC"/>
    <w:rsid w:val="000A6108"/>
    <w:rsid w:val="0045452C"/>
    <w:rsid w:val="005468EC"/>
    <w:rsid w:val="00552525"/>
    <w:rsid w:val="00A933B3"/>
    <w:rsid w:val="00B258C8"/>
    <w:rsid w:val="00CA3AF0"/>
    <w:rsid w:val="00DD4B33"/>
    <w:rsid w:val="00E42711"/>
    <w:rsid w:val="06E27CD9"/>
    <w:rsid w:val="06FD701B"/>
    <w:rsid w:val="070141FB"/>
    <w:rsid w:val="0C9179B1"/>
    <w:rsid w:val="0F022F45"/>
    <w:rsid w:val="0F356EF4"/>
    <w:rsid w:val="0FED37AC"/>
    <w:rsid w:val="103D6AAA"/>
    <w:rsid w:val="191E097B"/>
    <w:rsid w:val="1BEE7CCC"/>
    <w:rsid w:val="203D4393"/>
    <w:rsid w:val="26E73EFB"/>
    <w:rsid w:val="29FC20B2"/>
    <w:rsid w:val="2EF20488"/>
    <w:rsid w:val="2F5960BF"/>
    <w:rsid w:val="30D643CD"/>
    <w:rsid w:val="310F3C7A"/>
    <w:rsid w:val="32A45F3D"/>
    <w:rsid w:val="32EA31D2"/>
    <w:rsid w:val="34F952F7"/>
    <w:rsid w:val="37A51BBD"/>
    <w:rsid w:val="3C8553F1"/>
    <w:rsid w:val="4059477F"/>
    <w:rsid w:val="47746A9D"/>
    <w:rsid w:val="4CB62824"/>
    <w:rsid w:val="522C43A3"/>
    <w:rsid w:val="55FC2CC2"/>
    <w:rsid w:val="5611656E"/>
    <w:rsid w:val="577218B7"/>
    <w:rsid w:val="5AB1361A"/>
    <w:rsid w:val="5BA11EA0"/>
    <w:rsid w:val="5BD119FF"/>
    <w:rsid w:val="694C0F2C"/>
    <w:rsid w:val="69E2467A"/>
    <w:rsid w:val="6CF4122E"/>
    <w:rsid w:val="6D8B0CA0"/>
    <w:rsid w:val="6D9D6722"/>
    <w:rsid w:val="70395CE5"/>
    <w:rsid w:val="705E2BF2"/>
    <w:rsid w:val="7146149D"/>
    <w:rsid w:val="71E9432B"/>
    <w:rsid w:val="754B3A1B"/>
    <w:rsid w:val="7B2F514A"/>
    <w:rsid w:val="7B6B6A04"/>
    <w:rsid w:val="7BCE6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64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0"/>
    <w:pPr>
      <w:spacing w:beforeAutospacing="1" w:afterAutospacing="1" w:line="560" w:lineRule="exact"/>
      <w:ind w:firstLine="0" w:firstLineChars="0"/>
      <w:jc w:val="center"/>
      <w:outlineLvl w:val="0"/>
    </w:pPr>
    <w:rPr>
      <w:rFonts w:hint="eastAsia" w:ascii="宋体" w:hAnsi="宋体" w:eastAsia="方正小标宋简体"/>
      <w:color w:val="000000"/>
      <w:kern w:val="44"/>
      <w:sz w:val="44"/>
      <w:szCs w:val="48"/>
    </w:rPr>
  </w:style>
  <w:style w:type="paragraph" w:styleId="3">
    <w:name w:val="heading 2"/>
    <w:basedOn w:val="1"/>
    <w:next w:val="1"/>
    <w:unhideWhenUsed/>
    <w:qFormat/>
    <w:uiPriority w:val="0"/>
    <w:pPr>
      <w:keepNext/>
      <w:keepLines/>
      <w:spacing w:line="560" w:lineRule="exact"/>
      <w:ind w:firstLine="643"/>
      <w:outlineLvl w:val="1"/>
    </w:pPr>
    <w:rPr>
      <w:rFonts w:ascii="Arial" w:hAnsi="Arial" w:eastAsia="黑体"/>
    </w:rPr>
  </w:style>
  <w:style w:type="paragraph" w:styleId="4">
    <w:name w:val="heading 3"/>
    <w:basedOn w:val="1"/>
    <w:next w:val="1"/>
    <w:unhideWhenUsed/>
    <w:qFormat/>
    <w:uiPriority w:val="0"/>
    <w:pPr>
      <w:keepNext/>
      <w:keepLines/>
      <w:spacing w:line="560" w:lineRule="exact"/>
      <w:ind w:firstLine="643"/>
      <w:outlineLvl w:val="2"/>
    </w:pPr>
    <w:rPr>
      <w:rFonts w:eastAsia="楷体_GB2312" w:asciiTheme="minorHAnsi" w:hAnsiTheme="minorHAnsi"/>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Balloon Text"/>
    <w:basedOn w:val="1"/>
    <w:qFormat/>
    <w:uiPriority w:val="0"/>
    <w:rPr>
      <w:sz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Title"/>
    <w:basedOn w:val="1"/>
    <w:qFormat/>
    <w:uiPriority w:val="0"/>
    <w:pPr>
      <w:jc w:val="center"/>
      <w:outlineLvl w:val="0"/>
    </w:pPr>
    <w:rPr>
      <w:rFonts w:ascii="Arial" w:hAnsi="Arial"/>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3158</Words>
  <Characters>3223</Characters>
  <Lines>20</Lines>
  <Paragraphs>5</Paragraphs>
  <TotalTime>5</TotalTime>
  <ScaleCrop>false</ScaleCrop>
  <LinksUpToDate>false</LinksUpToDate>
  <CharactersWithSpaces>3225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2021-03-28T08:39:00Z</dcterms:created>
  <dc:creator>陈凯</dc:creator>
  <cp:lastModifiedBy>林芳</cp:lastModifiedBy>
  <cp:lastPrinted>2021-04-27T02:38:00Z</cp:lastPrinted>
  <dcterms:modified xsi:type="dcterms:W3CDTF">2025-11-21T08:45:35Z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5CD96966B3554CF592CEDFCC61A74F6C</vt:lpwstr>
  </property>
  <property fmtid="{D5CDD505-2E9C-101B-9397-08002B2CF9AE}" pid="4" name="KSOTemplateDocerSaveRecord">
    <vt:lpwstr>eyJoZGlkIjoiMzljMzNiOWEyYWYzZWE5NzUwYmEwZGVhMzkzNDg1YzEiLCJ1c2VySWQiOiIyMjgxMzQzNzQifQ==</vt:lpwstr>
  </property>
</Properties>
</file>